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48F2C" w14:textId="77777777" w:rsidR="0022200A" w:rsidRPr="00386A1E" w:rsidRDefault="001E204E">
      <w:pPr>
        <w:rPr>
          <w:rFonts w:ascii="UnitPro-Light" w:hAnsi="UnitPro-Light"/>
          <w:b/>
          <w:sz w:val="28"/>
          <w:lang w:val="cs-CZ"/>
        </w:rPr>
      </w:pPr>
      <w:r>
        <w:rPr>
          <w:rFonts w:ascii="UnitPro-Light" w:hAnsi="UnitPro-Light"/>
          <w:b/>
          <w:sz w:val="28"/>
          <w:lang w:val="cs-CZ"/>
        </w:rPr>
        <w:t xml:space="preserve">OBECNÉ POŽADAVKY NA VLASTNOSTI PRVKŮ </w:t>
      </w:r>
      <w:r w:rsidR="008D51B9" w:rsidRPr="008D51B9">
        <w:rPr>
          <w:rFonts w:ascii="UnitPro-Light" w:hAnsi="UnitPro-Light"/>
          <w:b/>
          <w:sz w:val="28"/>
          <w:lang w:val="cs-CZ"/>
        </w:rPr>
        <w:t>A EKONOMICKÉ POŽADAVKY</w:t>
      </w:r>
      <w:r w:rsidR="008D51B9">
        <w:rPr>
          <w:rFonts w:ascii="UnitPro-Light" w:eastAsia="UnitPro-Light" w:hAnsi="UnitPro-Light" w:cs="UnitPro-Light"/>
          <w:b/>
        </w:rPr>
        <w:t xml:space="preserve"> </w:t>
      </w:r>
      <w:r w:rsidR="007656F6">
        <w:rPr>
          <w:rFonts w:ascii="UnitPro-Light" w:eastAsia="UnitPro-Light" w:hAnsi="UnitPro-Light" w:cs="UnitPro-Light"/>
          <w:b/>
        </w:rPr>
        <w:t>PRO 1. KOLO SOUTĚŽE</w:t>
      </w:r>
    </w:p>
    <w:p w14:paraId="4C6F3D99" w14:textId="77777777" w:rsidR="00386A1E" w:rsidRPr="00386A1E" w:rsidRDefault="00386A1E" w:rsidP="00802743">
      <w:pPr>
        <w:contextualSpacing/>
        <w:rPr>
          <w:rFonts w:ascii="UnitPro-Light" w:hAnsi="UnitPro-Light"/>
          <w:i/>
          <w:lang w:val="cs-CZ"/>
        </w:rPr>
      </w:pPr>
    </w:p>
    <w:p w14:paraId="629AFFDB" w14:textId="77777777" w:rsidR="008D51B9" w:rsidRPr="005068DB" w:rsidRDefault="008D51B9" w:rsidP="008D51B9">
      <w:pPr>
        <w:pStyle w:val="Nadpis1"/>
        <w:rPr>
          <w:sz w:val="28"/>
        </w:rPr>
      </w:pPr>
      <w:r>
        <w:rPr>
          <w:sz w:val="28"/>
        </w:rPr>
        <w:t>1</w:t>
      </w:r>
      <w:hyperlink r:id="rId8" w:history="1">
        <w:r w:rsidRPr="008D51B9">
          <w:rPr>
            <w:rStyle w:val="Hypertextovodkaz"/>
            <w:color w:val="auto"/>
            <w:sz w:val="28"/>
            <w:u w:val="none"/>
          </w:rPr>
          <w:t>|</w:t>
        </w:r>
      </w:hyperlink>
      <w:r w:rsidRPr="005068DB">
        <w:rPr>
          <w:sz w:val="28"/>
        </w:rPr>
        <w:t xml:space="preserve"> </w:t>
      </w:r>
      <w:r>
        <w:rPr>
          <w:sz w:val="28"/>
        </w:rPr>
        <w:t>Celkové požadavky</w:t>
      </w:r>
    </w:p>
    <w:p w14:paraId="1EEA75F6" w14:textId="77777777" w:rsidR="00CF0526" w:rsidRDefault="00CF0526" w:rsidP="00386A1E">
      <w:pPr>
        <w:spacing w:after="100"/>
        <w:contextualSpacing/>
        <w:rPr>
          <w:rFonts w:ascii="UnitPro-Light" w:eastAsia="UnitPro-Light" w:hAnsi="UnitPro-Light" w:cs="UnitPro-Light"/>
          <w:b/>
          <w:lang w:val="cs-CZ"/>
        </w:rPr>
      </w:pPr>
    </w:p>
    <w:p w14:paraId="5E384325" w14:textId="77777777" w:rsidR="00386A1E" w:rsidRPr="00386A1E" w:rsidRDefault="00386A1E" w:rsidP="00386A1E">
      <w:pPr>
        <w:spacing w:after="100"/>
        <w:contextualSpacing/>
        <w:rPr>
          <w:rFonts w:ascii="UnitPro-Light" w:eastAsia="UnitPro-Light" w:hAnsi="UnitPro-Light" w:cs="UnitPro-Light"/>
          <w:lang w:val="cs-CZ"/>
        </w:rPr>
      </w:pPr>
      <w:r w:rsidRPr="00386A1E">
        <w:rPr>
          <w:rFonts w:ascii="UnitPro-Light" w:eastAsia="UnitPro-Light" w:hAnsi="UnitPro-Light" w:cs="UnitPro-Light"/>
          <w:b/>
          <w:lang w:val="cs-CZ"/>
        </w:rPr>
        <w:t>Konstrukční požadavky</w:t>
      </w:r>
    </w:p>
    <w:p w14:paraId="2F74D78E" w14:textId="77777777" w:rsidR="00386A1E" w:rsidRPr="00386A1E" w:rsidRDefault="00386A1E" w:rsidP="00386A1E">
      <w:pPr>
        <w:spacing w:after="100"/>
        <w:contextualSpacing/>
        <w:rPr>
          <w:rFonts w:ascii="UnitPro-Light" w:eastAsia="UnitPro-Light" w:hAnsi="UnitPro-Light" w:cs="UnitPro-Light"/>
          <w:lang w:val="cs-CZ"/>
        </w:rPr>
      </w:pPr>
      <w:r w:rsidRPr="00386A1E">
        <w:rPr>
          <w:rFonts w:ascii="UnitPro-Light" w:eastAsia="UnitPro-Light" w:hAnsi="UnitPro-Light" w:cs="UnitPro-Light"/>
          <w:lang w:val="cs-CZ"/>
        </w:rPr>
        <w:t>Všechny navržené prvky musí v maximální možné míře zajistit komfortní užívání</w:t>
      </w:r>
    </w:p>
    <w:p w14:paraId="301537CB" w14:textId="6D726D41" w:rsidR="00386A1E" w:rsidRPr="00386A1E" w:rsidRDefault="00386A1E" w:rsidP="00386A1E">
      <w:pPr>
        <w:spacing w:after="100"/>
        <w:contextualSpacing/>
        <w:rPr>
          <w:rFonts w:ascii="UnitPro-Light" w:eastAsia="UnitPro-Light" w:hAnsi="UnitPro-Light" w:cs="UnitPro-Light"/>
          <w:lang w:val="cs-CZ"/>
        </w:rPr>
      </w:pPr>
      <w:r w:rsidRPr="00386A1E">
        <w:rPr>
          <w:rFonts w:ascii="UnitPro-Light" w:eastAsia="UnitPro-Light" w:hAnsi="UnitPro-Light" w:cs="UnitPro-Light"/>
          <w:lang w:val="cs-CZ"/>
        </w:rPr>
        <w:t xml:space="preserve">a musí být průmyslově vyrobitelné. Konstrukce prvků musí být dostatečně robustní a odolná vůči vandalismu.  </w:t>
      </w:r>
      <w:r w:rsidR="00616A9B">
        <w:rPr>
          <w:rFonts w:ascii="UnitPro-Light" w:eastAsia="UnitPro-Light" w:hAnsi="UnitPro-Light" w:cs="UnitPro-Light"/>
          <w:lang w:val="cs-CZ"/>
        </w:rPr>
        <w:t>J</w:t>
      </w:r>
      <w:r w:rsidRPr="00386A1E">
        <w:rPr>
          <w:rFonts w:ascii="UnitPro-Light" w:eastAsia="UnitPro-Light" w:hAnsi="UnitPro-Light" w:cs="UnitPro-Light"/>
          <w:lang w:val="cs-CZ"/>
        </w:rPr>
        <w:t xml:space="preserve">ednotlivé prvky ani celky </w:t>
      </w:r>
      <w:r w:rsidR="00616A9B">
        <w:rPr>
          <w:rFonts w:ascii="UnitPro-Light" w:eastAsia="UnitPro-Light" w:hAnsi="UnitPro-Light" w:cs="UnitPro-Light"/>
          <w:lang w:val="cs-CZ"/>
        </w:rPr>
        <w:t>v</w:t>
      </w:r>
      <w:r w:rsidR="00616A9B" w:rsidRPr="00386A1E">
        <w:rPr>
          <w:rFonts w:ascii="UnitPro-Light" w:eastAsia="UnitPro-Light" w:hAnsi="UnitPro-Light" w:cs="UnitPro-Light"/>
          <w:lang w:val="cs-CZ"/>
        </w:rPr>
        <w:t xml:space="preserve"> žádném případě nesmí </w:t>
      </w:r>
      <w:r w:rsidRPr="00386A1E">
        <w:rPr>
          <w:rFonts w:ascii="UnitPro-Light" w:eastAsia="UnitPro-Light" w:hAnsi="UnitPro-Light" w:cs="UnitPro-Light"/>
          <w:lang w:val="cs-CZ"/>
        </w:rPr>
        <w:t>ohrozit</w:t>
      </w:r>
      <w:r w:rsidR="00616A9B">
        <w:rPr>
          <w:rFonts w:ascii="UnitPro-Light" w:eastAsia="UnitPro-Light" w:hAnsi="UnitPro-Light" w:cs="UnitPro-Light"/>
          <w:lang w:val="cs-CZ"/>
        </w:rPr>
        <w:t xml:space="preserve"> </w:t>
      </w:r>
      <w:r w:rsidRPr="00386A1E">
        <w:rPr>
          <w:rFonts w:ascii="UnitPro-Light" w:eastAsia="UnitPro-Light" w:hAnsi="UnitPro-Light" w:cs="UnitPro-Light"/>
          <w:lang w:val="cs-CZ"/>
        </w:rPr>
        <w:t xml:space="preserve">zdraví a bezpečnost uživatelů ani osob pohybujících se v jejich okolí. Stejně tak jednotlivé prvky </w:t>
      </w:r>
      <w:r w:rsidR="00616A9B" w:rsidRPr="00386A1E">
        <w:rPr>
          <w:rFonts w:ascii="UnitPro-Light" w:eastAsia="UnitPro-Light" w:hAnsi="UnitPro-Light" w:cs="UnitPro-Light"/>
          <w:lang w:val="cs-CZ"/>
        </w:rPr>
        <w:t xml:space="preserve">nesmí </w:t>
      </w:r>
      <w:r w:rsidRPr="00386A1E">
        <w:rPr>
          <w:rFonts w:ascii="UnitPro-Light" w:eastAsia="UnitPro-Light" w:hAnsi="UnitPro-Light" w:cs="UnitPro-Light"/>
          <w:lang w:val="cs-CZ"/>
        </w:rPr>
        <w:t>obsahovat materiály a látky ohrožující lidské zdraví (např. karcinogenní</w:t>
      </w:r>
      <w:r w:rsidR="00616A9B">
        <w:rPr>
          <w:rFonts w:ascii="UnitPro-Light" w:eastAsia="UnitPro-Light" w:hAnsi="UnitPro-Light" w:cs="UnitPro-Light"/>
          <w:lang w:val="cs-CZ"/>
        </w:rPr>
        <w:t xml:space="preserve"> </w:t>
      </w:r>
      <w:r w:rsidRPr="00386A1E">
        <w:rPr>
          <w:rFonts w:ascii="UnitPro-Light" w:eastAsia="UnitPro-Light" w:hAnsi="UnitPro-Light" w:cs="UnitPro-Light"/>
          <w:lang w:val="cs-CZ"/>
        </w:rPr>
        <w:t>materiály). Návrh prvků nemusí obsahovat statický výpočet, všechny prvky však musí</w:t>
      </w:r>
    </w:p>
    <w:p w14:paraId="390A459B" w14:textId="715139B6" w:rsidR="00386A1E" w:rsidRPr="00386A1E" w:rsidRDefault="00386A1E" w:rsidP="00386A1E">
      <w:pPr>
        <w:spacing w:after="100"/>
        <w:contextualSpacing/>
        <w:rPr>
          <w:rFonts w:ascii="UnitPro-Light" w:eastAsia="UnitPro-Light" w:hAnsi="UnitPro-Light" w:cs="UnitPro-Light"/>
          <w:lang w:val="cs-CZ"/>
        </w:rPr>
      </w:pPr>
      <w:r w:rsidRPr="00386A1E">
        <w:rPr>
          <w:rFonts w:ascii="UnitPro-Light" w:eastAsia="UnitPro-Light" w:hAnsi="UnitPro-Light" w:cs="UnitPro-Light"/>
          <w:lang w:val="cs-CZ"/>
        </w:rPr>
        <w:t>být vyrobitelné běžně dostupnou technologií</w:t>
      </w:r>
      <w:r w:rsidR="00616A9B">
        <w:rPr>
          <w:rFonts w:ascii="UnitPro-Light" w:eastAsia="UnitPro-Light" w:hAnsi="UnitPro-Light" w:cs="UnitPro-Light"/>
          <w:lang w:val="cs-CZ"/>
        </w:rPr>
        <w:t xml:space="preserve"> a</w:t>
      </w:r>
      <w:r w:rsidRPr="00386A1E">
        <w:rPr>
          <w:rFonts w:ascii="UnitPro-Light" w:eastAsia="UnitPro-Light" w:hAnsi="UnitPro-Light" w:cs="UnitPro-Light"/>
          <w:lang w:val="cs-CZ"/>
        </w:rPr>
        <w:t xml:space="preserve"> za přiměřených nákladů.</w:t>
      </w:r>
    </w:p>
    <w:p w14:paraId="5A1D237F" w14:textId="77777777" w:rsidR="00386A1E" w:rsidRPr="00386A1E" w:rsidRDefault="00386A1E" w:rsidP="00386A1E">
      <w:pPr>
        <w:spacing w:after="100"/>
        <w:contextualSpacing/>
        <w:rPr>
          <w:lang w:val="cs-CZ"/>
        </w:rPr>
      </w:pPr>
    </w:p>
    <w:p w14:paraId="2AE7B753" w14:textId="77777777" w:rsidR="00386A1E" w:rsidRPr="00386A1E" w:rsidRDefault="00386A1E" w:rsidP="00386A1E">
      <w:pPr>
        <w:spacing w:after="100"/>
        <w:contextualSpacing/>
        <w:rPr>
          <w:rFonts w:ascii="UnitPro-Light" w:eastAsia="UnitPro-Light" w:hAnsi="UnitPro-Light" w:cs="UnitPro-Light"/>
          <w:b/>
          <w:lang w:val="cs-CZ"/>
        </w:rPr>
      </w:pPr>
      <w:r w:rsidRPr="00386A1E">
        <w:rPr>
          <w:rFonts w:ascii="UnitPro-Light" w:eastAsia="UnitPro-Light" w:hAnsi="UnitPro-Light" w:cs="UnitPro-Light"/>
          <w:b/>
          <w:lang w:val="cs-CZ"/>
        </w:rPr>
        <w:t>Charakteristika materiálů</w:t>
      </w:r>
    </w:p>
    <w:p w14:paraId="1670AC1E" w14:textId="5983C667" w:rsidR="00386A1E" w:rsidRPr="00386A1E" w:rsidRDefault="00386A1E" w:rsidP="00386A1E">
      <w:pPr>
        <w:spacing w:after="100"/>
        <w:contextualSpacing/>
        <w:rPr>
          <w:rFonts w:ascii="UnitPro-Light" w:eastAsia="UnitPro-Light" w:hAnsi="UnitPro-Light" w:cs="UnitPro-Light"/>
          <w:lang w:val="cs-CZ"/>
        </w:rPr>
      </w:pPr>
      <w:r w:rsidRPr="00386A1E">
        <w:rPr>
          <w:rFonts w:ascii="UnitPro-Light" w:eastAsia="UnitPro-Light" w:hAnsi="UnitPro-Light" w:cs="UnitPro-Light"/>
          <w:lang w:val="cs-CZ"/>
        </w:rPr>
        <w:t xml:space="preserve">Předpokládá se trvanlivý materiál s odolným povrchem vůči oděru, </w:t>
      </w:r>
      <w:r w:rsidR="00270A29">
        <w:rPr>
          <w:rFonts w:ascii="UnitPro-Light" w:eastAsia="UnitPro-Light" w:hAnsi="UnitPro-Light" w:cs="UnitPro-Light"/>
          <w:lang w:val="cs-CZ"/>
        </w:rPr>
        <w:t xml:space="preserve">barevně stálý, </w:t>
      </w:r>
      <w:r w:rsidRPr="00386A1E">
        <w:rPr>
          <w:rFonts w:ascii="UnitPro-Light" w:eastAsia="UnitPro-Light" w:hAnsi="UnitPro-Light" w:cs="UnitPro-Light"/>
          <w:lang w:val="cs-CZ"/>
        </w:rPr>
        <w:t>uživatelsky</w:t>
      </w:r>
      <w:r w:rsidR="00630FB4" w:rsidRPr="00630FB4">
        <w:rPr>
          <w:rFonts w:ascii="UnitPro-Light" w:eastAsia="UnitPro-Light" w:hAnsi="UnitPro-Light" w:cs="UnitPro-Light"/>
          <w:lang w:val="cs-CZ"/>
        </w:rPr>
        <w:t xml:space="preserve"> </w:t>
      </w:r>
      <w:r w:rsidR="00630FB4" w:rsidRPr="00386A1E">
        <w:rPr>
          <w:rFonts w:ascii="UnitPro-Light" w:eastAsia="UnitPro-Light" w:hAnsi="UnitPro-Light" w:cs="UnitPro-Light"/>
          <w:lang w:val="cs-CZ"/>
        </w:rPr>
        <w:t>vyhovující</w:t>
      </w:r>
      <w:r w:rsidR="00B21F1C">
        <w:rPr>
          <w:rFonts w:ascii="UnitPro-Light" w:eastAsia="UnitPro-Light" w:hAnsi="UnitPro-Light" w:cs="UnitPro-Light"/>
          <w:lang w:val="cs-CZ"/>
        </w:rPr>
        <w:t xml:space="preserve"> </w:t>
      </w:r>
      <w:r w:rsidR="00630FB4">
        <w:rPr>
          <w:rFonts w:ascii="UnitPro-Light" w:eastAsia="UnitPro-Light" w:hAnsi="UnitPro-Light" w:cs="UnitPro-Light"/>
          <w:lang w:val="cs-CZ"/>
        </w:rPr>
        <w:t>a</w:t>
      </w:r>
      <w:r w:rsidRPr="00386A1E">
        <w:rPr>
          <w:rFonts w:ascii="UnitPro-Light" w:eastAsia="UnitPro-Light" w:hAnsi="UnitPro-Light" w:cs="UnitPro-Light"/>
          <w:lang w:val="cs-CZ"/>
        </w:rPr>
        <w:t xml:space="preserve"> </w:t>
      </w:r>
      <w:r w:rsidR="00630FB4" w:rsidRPr="00386A1E">
        <w:rPr>
          <w:rFonts w:ascii="UnitPro-Light" w:eastAsia="UnitPro-Light" w:hAnsi="UnitPro-Light" w:cs="UnitPro-Light"/>
          <w:lang w:val="cs-CZ"/>
        </w:rPr>
        <w:t xml:space="preserve">rychle </w:t>
      </w:r>
      <w:r w:rsidRPr="00386A1E">
        <w:rPr>
          <w:rFonts w:ascii="UnitPro-Light" w:eastAsia="UnitPro-Light" w:hAnsi="UnitPro-Light" w:cs="UnitPro-Light"/>
          <w:lang w:val="cs-CZ"/>
        </w:rPr>
        <w:t>nepřebírající okolní teplotu.</w:t>
      </w:r>
      <w:r w:rsidR="00270A29">
        <w:rPr>
          <w:rFonts w:ascii="UnitPro-Light" w:eastAsia="UnitPro-Light" w:hAnsi="UnitPro-Light" w:cs="UnitPro-Light"/>
          <w:lang w:val="cs-CZ"/>
        </w:rPr>
        <w:t xml:space="preserve"> </w:t>
      </w:r>
    </w:p>
    <w:p w14:paraId="7B87C0E1" w14:textId="77777777" w:rsidR="00386A1E" w:rsidRPr="00386A1E" w:rsidRDefault="00386A1E" w:rsidP="00386A1E">
      <w:pPr>
        <w:spacing w:after="100"/>
        <w:contextualSpacing/>
        <w:rPr>
          <w:rFonts w:ascii="UnitPro-Light" w:eastAsia="UnitPro-Light" w:hAnsi="UnitPro-Light" w:cs="UnitPro-Light"/>
          <w:lang w:val="cs-CZ"/>
        </w:rPr>
      </w:pPr>
    </w:p>
    <w:p w14:paraId="21FF6A9B" w14:textId="77777777" w:rsidR="00386A1E" w:rsidRPr="00386A1E" w:rsidRDefault="00386A1E" w:rsidP="00386A1E">
      <w:pPr>
        <w:spacing w:after="100"/>
        <w:contextualSpacing/>
        <w:rPr>
          <w:rFonts w:ascii="UnitPro-Light" w:eastAsia="UnitPro-Light" w:hAnsi="UnitPro-Light" w:cs="UnitPro-Light"/>
          <w:b/>
          <w:lang w:val="cs-CZ"/>
        </w:rPr>
      </w:pPr>
      <w:r w:rsidRPr="00386A1E">
        <w:rPr>
          <w:rFonts w:ascii="UnitPro-Light" w:eastAsia="UnitPro-Light" w:hAnsi="UnitPro-Light" w:cs="UnitPro-Light"/>
          <w:b/>
          <w:lang w:val="cs-CZ"/>
        </w:rPr>
        <w:t>Ergonomie</w:t>
      </w:r>
    </w:p>
    <w:p w14:paraId="5EA98151" w14:textId="77777777" w:rsidR="00386A1E" w:rsidRPr="00386A1E" w:rsidRDefault="00386A1E" w:rsidP="00386A1E">
      <w:pPr>
        <w:spacing w:after="100"/>
        <w:contextualSpacing/>
        <w:rPr>
          <w:rFonts w:ascii="UnitPro-Light" w:eastAsia="UnitPro-Light" w:hAnsi="UnitPro-Light" w:cs="UnitPro-Light"/>
          <w:lang w:val="cs-CZ"/>
        </w:rPr>
      </w:pPr>
      <w:r w:rsidRPr="00386A1E">
        <w:rPr>
          <w:rFonts w:ascii="UnitPro-Light" w:eastAsia="UnitPro-Light" w:hAnsi="UnitPro-Light" w:cs="UnitPro-Light"/>
          <w:lang w:val="cs-CZ"/>
        </w:rPr>
        <w:t>Všechny prvky musí být navrženy s respektem k </w:t>
      </w:r>
      <w:r w:rsidR="00FC6935">
        <w:rPr>
          <w:rFonts w:ascii="UnitPro-Light" w:eastAsia="UnitPro-Light" w:hAnsi="UnitPro-Light" w:cs="UnitPro-Light"/>
          <w:lang w:val="cs-CZ"/>
        </w:rPr>
        <w:t>obvyklým ergonomickým zásadám</w:t>
      </w:r>
      <w:r w:rsidRPr="00386A1E">
        <w:rPr>
          <w:rFonts w:ascii="UnitPro-Light" w:eastAsia="UnitPro-Light" w:hAnsi="UnitPro-Light" w:cs="UnitPro-Light"/>
          <w:lang w:val="cs-CZ"/>
        </w:rPr>
        <w:t>.</w:t>
      </w:r>
    </w:p>
    <w:p w14:paraId="27D2E56E" w14:textId="77777777" w:rsidR="00386A1E" w:rsidRPr="00386A1E" w:rsidRDefault="00386A1E" w:rsidP="00386A1E">
      <w:pPr>
        <w:spacing w:after="100"/>
        <w:contextualSpacing/>
        <w:rPr>
          <w:rFonts w:ascii="UnitPro-Light" w:eastAsia="UnitPro-Light" w:hAnsi="UnitPro-Light" w:cs="UnitPro-Light"/>
          <w:lang w:val="cs-CZ"/>
        </w:rPr>
      </w:pPr>
    </w:p>
    <w:p w14:paraId="60B8811B" w14:textId="77777777" w:rsidR="00386A1E" w:rsidRPr="00386A1E" w:rsidRDefault="00386A1E" w:rsidP="00386A1E">
      <w:pPr>
        <w:spacing w:after="100"/>
        <w:contextualSpacing/>
        <w:rPr>
          <w:rFonts w:ascii="UnitPro-Light" w:eastAsia="UnitPro-Light" w:hAnsi="UnitPro-Light" w:cs="UnitPro-Light"/>
          <w:b/>
          <w:lang w:val="cs-CZ"/>
        </w:rPr>
      </w:pPr>
      <w:r w:rsidRPr="00386A1E">
        <w:rPr>
          <w:rFonts w:ascii="UnitPro-Light" w:eastAsia="UnitPro-Light" w:hAnsi="UnitPro-Light" w:cs="UnitPro-Light"/>
          <w:b/>
          <w:lang w:val="cs-CZ"/>
        </w:rPr>
        <w:t>Funkční požadavky</w:t>
      </w:r>
    </w:p>
    <w:p w14:paraId="213DC1FA" w14:textId="2F5F39A8" w:rsidR="00386A1E" w:rsidRPr="00386A1E" w:rsidRDefault="00386A1E" w:rsidP="00386A1E">
      <w:pPr>
        <w:spacing w:after="100"/>
        <w:contextualSpacing/>
        <w:rPr>
          <w:rFonts w:ascii="UnitPro-Light" w:eastAsia="UnitPro-Light" w:hAnsi="UnitPro-Light" w:cs="UnitPro-Light"/>
          <w:lang w:val="cs-CZ"/>
        </w:rPr>
      </w:pPr>
      <w:r w:rsidRPr="00386A1E">
        <w:rPr>
          <w:rFonts w:ascii="UnitPro-Light" w:eastAsia="UnitPro-Light" w:hAnsi="UnitPro-Light" w:cs="UnitPro-Light"/>
          <w:lang w:val="cs-CZ"/>
        </w:rPr>
        <w:t>Všechny prvky musí být navrženy jako vysoce uživatelsky praktické, snadno udržovatelné</w:t>
      </w:r>
      <w:r w:rsidR="00630FB4">
        <w:rPr>
          <w:rFonts w:ascii="UnitPro-Light" w:eastAsia="UnitPro-Light" w:hAnsi="UnitPro-Light" w:cs="UnitPro-Light"/>
          <w:lang w:val="cs-CZ"/>
        </w:rPr>
        <w:t xml:space="preserve"> a</w:t>
      </w:r>
      <w:r w:rsidRPr="00386A1E">
        <w:rPr>
          <w:rFonts w:ascii="UnitPro-Light" w:eastAsia="UnitPro-Light" w:hAnsi="UnitPro-Light" w:cs="UnitPro-Light"/>
          <w:lang w:val="cs-CZ"/>
        </w:rPr>
        <w:t xml:space="preserve"> zajišťující komfortní užívání. </w:t>
      </w:r>
    </w:p>
    <w:p w14:paraId="59474D24" w14:textId="77777777" w:rsidR="00386A1E" w:rsidRPr="00386A1E" w:rsidRDefault="00386A1E" w:rsidP="00386A1E">
      <w:pPr>
        <w:spacing w:after="100"/>
        <w:contextualSpacing/>
        <w:rPr>
          <w:rFonts w:ascii="UnitPro-Light" w:eastAsia="UnitPro-Light" w:hAnsi="UnitPro-Light" w:cs="UnitPro-Light"/>
          <w:lang w:val="cs-CZ"/>
        </w:rPr>
      </w:pPr>
    </w:p>
    <w:p w14:paraId="1F673632" w14:textId="77777777" w:rsidR="00386A1E" w:rsidRPr="00386A1E" w:rsidRDefault="00386A1E" w:rsidP="00386A1E">
      <w:pPr>
        <w:spacing w:after="100"/>
        <w:contextualSpacing/>
        <w:rPr>
          <w:rFonts w:ascii="UnitPro-Light" w:eastAsia="UnitPro-Light" w:hAnsi="UnitPro-Light" w:cs="UnitPro-Light"/>
          <w:b/>
          <w:lang w:val="cs-CZ"/>
        </w:rPr>
      </w:pPr>
      <w:r w:rsidRPr="00386A1E">
        <w:rPr>
          <w:rFonts w:ascii="UnitPro-Light" w:eastAsia="UnitPro-Light" w:hAnsi="UnitPro-Light" w:cs="UnitPro-Light"/>
          <w:b/>
          <w:lang w:val="cs-CZ"/>
        </w:rPr>
        <w:t>Nadstandartní funkce</w:t>
      </w:r>
    </w:p>
    <w:p w14:paraId="5596E704" w14:textId="3324E674" w:rsidR="00386A1E" w:rsidRPr="00386A1E" w:rsidRDefault="00630FB4" w:rsidP="00386A1E">
      <w:pPr>
        <w:spacing w:after="100"/>
        <w:contextualSpacing/>
        <w:rPr>
          <w:rFonts w:ascii="UnitPro-Light" w:eastAsia="UnitPro-Light" w:hAnsi="UnitPro-Light" w:cs="UnitPro-Light"/>
          <w:color w:val="FF0000"/>
          <w:lang w:val="cs-CZ"/>
        </w:rPr>
      </w:pPr>
      <w:r>
        <w:rPr>
          <w:rFonts w:ascii="UnitPro-Light" w:eastAsia="UnitPro-Light" w:hAnsi="UnitPro-Light" w:cs="UnitPro-Light"/>
          <w:lang w:val="cs-CZ"/>
        </w:rPr>
        <w:t>K</w:t>
      </w:r>
      <w:r w:rsidR="00386A1E" w:rsidRPr="00386A1E">
        <w:rPr>
          <w:rFonts w:ascii="UnitPro-Light" w:eastAsia="UnitPro-Light" w:hAnsi="UnitPro-Light" w:cs="UnitPro-Light"/>
          <w:lang w:val="cs-CZ"/>
        </w:rPr>
        <w:t xml:space="preserve">ladně </w:t>
      </w:r>
      <w:r>
        <w:rPr>
          <w:rFonts w:ascii="UnitPro-Light" w:eastAsia="UnitPro-Light" w:hAnsi="UnitPro-Light" w:cs="UnitPro-Light"/>
          <w:lang w:val="cs-CZ"/>
        </w:rPr>
        <w:t>b</w:t>
      </w:r>
      <w:r w:rsidRPr="00386A1E">
        <w:rPr>
          <w:rFonts w:ascii="UnitPro-Light" w:eastAsia="UnitPro-Light" w:hAnsi="UnitPro-Light" w:cs="UnitPro-Light"/>
          <w:lang w:val="cs-CZ"/>
        </w:rPr>
        <w:t xml:space="preserve">ude </w:t>
      </w:r>
      <w:r w:rsidR="00386A1E" w:rsidRPr="00386A1E">
        <w:rPr>
          <w:rFonts w:ascii="UnitPro-Light" w:eastAsia="UnitPro-Light" w:hAnsi="UnitPro-Light" w:cs="UnitPro-Light"/>
          <w:lang w:val="cs-CZ"/>
        </w:rPr>
        <w:t xml:space="preserve">hodnoceno, pokud bude možné jakýmkoliv způsobem do prvků mobiliáře </w:t>
      </w:r>
      <w:r w:rsidRPr="00386A1E">
        <w:rPr>
          <w:rFonts w:ascii="UnitPro-Light" w:eastAsia="UnitPro-Light" w:hAnsi="UnitPro-Light" w:cs="UnitPro-Light"/>
          <w:lang w:val="cs-CZ"/>
        </w:rPr>
        <w:t>za</w:t>
      </w:r>
      <w:r w:rsidR="00CA236C">
        <w:rPr>
          <w:rFonts w:ascii="UnitPro-Light" w:eastAsia="UnitPro-Light" w:hAnsi="UnitPro-Light" w:cs="UnitPro-Light"/>
          <w:lang w:val="cs-CZ"/>
        </w:rPr>
        <w:t>komponovat</w:t>
      </w:r>
      <w:r w:rsidRPr="00386A1E">
        <w:rPr>
          <w:rFonts w:ascii="UnitPro-Light" w:eastAsia="UnitPro-Light" w:hAnsi="UnitPro-Light" w:cs="UnitPro-Light"/>
          <w:lang w:val="cs-CZ"/>
        </w:rPr>
        <w:t xml:space="preserve"> </w:t>
      </w:r>
      <w:r w:rsidR="00386A1E" w:rsidRPr="00386A1E">
        <w:rPr>
          <w:rFonts w:ascii="UnitPro-Light" w:eastAsia="UnitPro-Light" w:hAnsi="UnitPro-Light" w:cs="UnitPro-Light"/>
          <w:lang w:val="cs-CZ"/>
        </w:rPr>
        <w:t xml:space="preserve">logo hl. m. Prahy. </w:t>
      </w:r>
    </w:p>
    <w:p w14:paraId="19296FE7" w14:textId="77777777" w:rsidR="00386A1E" w:rsidRDefault="00386A1E" w:rsidP="00386A1E">
      <w:pPr>
        <w:spacing w:after="100"/>
        <w:contextualSpacing/>
        <w:rPr>
          <w:rFonts w:ascii="UnitPro-Light" w:eastAsia="UnitPro-Light" w:hAnsi="UnitPro-Light" w:cs="UnitPro-Light"/>
          <w:b/>
          <w:lang w:val="cs-CZ"/>
        </w:rPr>
      </w:pPr>
    </w:p>
    <w:p w14:paraId="65B6B686" w14:textId="5C3362D6" w:rsidR="008D51B9" w:rsidRDefault="00884ED8" w:rsidP="00386A1E">
      <w:pPr>
        <w:spacing w:after="100"/>
        <w:contextualSpacing/>
        <w:rPr>
          <w:rFonts w:ascii="UnitPro-Light" w:eastAsia="UnitPro-Light" w:hAnsi="UnitPro-Light" w:cs="UnitPro-Light"/>
          <w:b/>
          <w:lang w:val="cs-CZ"/>
        </w:rPr>
      </w:pPr>
      <w:r>
        <w:rPr>
          <w:rFonts w:ascii="UnitPro-Light" w:eastAsia="UnitPro-Light" w:hAnsi="UnitPro-Light" w:cs="UnitPro-Light"/>
          <w:b/>
          <w:lang w:val="cs-CZ"/>
        </w:rPr>
        <w:t>Design/</w:t>
      </w:r>
      <w:r w:rsidR="00705728">
        <w:rPr>
          <w:rFonts w:ascii="UnitPro-Light" w:eastAsia="UnitPro-Light" w:hAnsi="UnitPro-Light" w:cs="UnitPro-Light"/>
          <w:b/>
          <w:lang w:val="cs-CZ"/>
        </w:rPr>
        <w:t>t</w:t>
      </w:r>
      <w:r>
        <w:rPr>
          <w:rFonts w:ascii="UnitPro-Light" w:eastAsia="UnitPro-Light" w:hAnsi="UnitPro-Light" w:cs="UnitPro-Light"/>
          <w:b/>
          <w:lang w:val="cs-CZ"/>
        </w:rPr>
        <w:t>var</w:t>
      </w:r>
    </w:p>
    <w:p w14:paraId="5B30201E" w14:textId="68662F58" w:rsidR="00884ED8" w:rsidRDefault="006F27A3" w:rsidP="00386A1E">
      <w:pPr>
        <w:spacing w:after="100"/>
        <w:contextualSpacing/>
        <w:rPr>
          <w:rFonts w:ascii="UnitPro-Light" w:eastAsia="UnitPro-Light" w:hAnsi="UnitPro-Light" w:cs="UnitPro-Light"/>
          <w:lang w:val="cs-CZ"/>
        </w:rPr>
      </w:pPr>
      <w:r>
        <w:rPr>
          <w:rFonts w:ascii="UnitPro-Light" w:eastAsia="UnitPro-Light" w:hAnsi="UnitPro-Light" w:cs="UnitPro-Light"/>
          <w:lang w:val="cs-CZ"/>
        </w:rPr>
        <w:t xml:space="preserve">Vzhled navržených prvků by měl </w:t>
      </w:r>
      <w:r w:rsidR="00884ED8" w:rsidRPr="006F27A3">
        <w:rPr>
          <w:rFonts w:ascii="UnitPro-Light" w:eastAsia="UnitPro-Light" w:hAnsi="UnitPro-Light" w:cs="UnitPro-Light"/>
          <w:lang w:val="cs-CZ"/>
        </w:rPr>
        <w:t>vhodně doplňovat pražské prostředí.</w:t>
      </w:r>
    </w:p>
    <w:p w14:paraId="698E6D10" w14:textId="77777777" w:rsidR="00CF0526" w:rsidRDefault="00CF0526" w:rsidP="00386A1E">
      <w:pPr>
        <w:spacing w:after="100"/>
        <w:contextualSpacing/>
        <w:rPr>
          <w:rFonts w:ascii="UnitPro-Light" w:eastAsia="UnitPro-Light" w:hAnsi="UnitPro-Light" w:cs="UnitPro-Light"/>
          <w:lang w:val="cs-CZ"/>
        </w:rPr>
      </w:pPr>
    </w:p>
    <w:p w14:paraId="1F65525A" w14:textId="08DBA51A" w:rsidR="00CF0526" w:rsidRDefault="00CF0526" w:rsidP="00CF0526">
      <w:pPr>
        <w:spacing w:after="100"/>
        <w:contextualSpacing/>
        <w:rPr>
          <w:rFonts w:ascii="UnitPro-Light" w:eastAsia="UnitPro-Light" w:hAnsi="UnitPro-Light" w:cs="UnitPro-Light"/>
          <w:b/>
          <w:lang w:val="cs-CZ"/>
        </w:rPr>
      </w:pPr>
      <w:r>
        <w:rPr>
          <w:rFonts w:ascii="UnitPro-Light" w:eastAsia="UnitPro-Light" w:hAnsi="UnitPro-Light" w:cs="UnitPro-Light"/>
          <w:b/>
          <w:lang w:val="cs-CZ"/>
        </w:rPr>
        <w:t>Reklama</w:t>
      </w:r>
    </w:p>
    <w:p w14:paraId="23BC1CA2" w14:textId="68FB91F1" w:rsidR="00CF0526" w:rsidRPr="00CF0526" w:rsidRDefault="002662F0" w:rsidP="00CF0526">
      <w:pPr>
        <w:spacing w:after="100"/>
        <w:contextualSpacing/>
        <w:rPr>
          <w:rFonts w:ascii="UnitPro-Light" w:eastAsia="UnitPro-Light" w:hAnsi="UnitPro-Light" w:cs="UnitPro-Light"/>
          <w:lang w:val="cs-CZ"/>
        </w:rPr>
      </w:pPr>
      <w:r>
        <w:rPr>
          <w:rFonts w:ascii="UnitPro-Light" w:eastAsia="UnitPro-Light" w:hAnsi="UnitPro-Light" w:cs="UnitPro-Light"/>
          <w:lang w:val="cs-CZ"/>
        </w:rPr>
        <w:t xml:space="preserve">Na všechny prvky tohoto setu nebude možné umístit reklamu. </w:t>
      </w:r>
    </w:p>
    <w:p w14:paraId="17FAEC49" w14:textId="77777777" w:rsidR="00CF0526" w:rsidRPr="006F27A3" w:rsidRDefault="00CF0526" w:rsidP="00386A1E">
      <w:pPr>
        <w:spacing w:after="100"/>
        <w:contextualSpacing/>
        <w:rPr>
          <w:rFonts w:ascii="UnitPro-Light" w:eastAsia="UnitPro-Light" w:hAnsi="UnitPro-Light" w:cs="UnitPro-Light"/>
          <w:lang w:val="cs-CZ"/>
        </w:rPr>
      </w:pPr>
    </w:p>
    <w:p w14:paraId="2D852911" w14:textId="77777777" w:rsidR="008D51B9" w:rsidRDefault="008D51B9" w:rsidP="00386A1E">
      <w:pPr>
        <w:spacing w:after="100"/>
        <w:contextualSpacing/>
        <w:rPr>
          <w:rFonts w:ascii="UnitPro-Light" w:eastAsia="UnitPro-Light" w:hAnsi="UnitPro-Light" w:cs="UnitPro-Light"/>
          <w:b/>
          <w:lang w:val="cs-CZ"/>
        </w:rPr>
      </w:pPr>
    </w:p>
    <w:p w14:paraId="68854AB7" w14:textId="77777777" w:rsidR="008D51B9" w:rsidRDefault="008D51B9" w:rsidP="00386A1E">
      <w:pPr>
        <w:spacing w:after="100"/>
        <w:contextualSpacing/>
        <w:rPr>
          <w:rFonts w:ascii="UnitPro-Light" w:eastAsia="UnitPro-Light" w:hAnsi="UnitPro-Light" w:cs="UnitPro-Light"/>
          <w:b/>
          <w:lang w:val="cs-CZ"/>
        </w:rPr>
      </w:pPr>
    </w:p>
    <w:p w14:paraId="5C902AA4" w14:textId="77777777" w:rsidR="008D51B9" w:rsidRDefault="008D51B9" w:rsidP="00386A1E">
      <w:pPr>
        <w:spacing w:after="100"/>
        <w:contextualSpacing/>
        <w:rPr>
          <w:rFonts w:ascii="UnitPro-Light" w:eastAsia="UnitPro-Light" w:hAnsi="UnitPro-Light" w:cs="UnitPro-Light"/>
          <w:b/>
          <w:lang w:val="cs-CZ"/>
        </w:rPr>
      </w:pPr>
    </w:p>
    <w:p w14:paraId="62F84C28" w14:textId="77777777" w:rsidR="008D51B9" w:rsidRPr="005068DB" w:rsidRDefault="008D51B9" w:rsidP="008D51B9">
      <w:pPr>
        <w:pStyle w:val="Nadpis1"/>
        <w:rPr>
          <w:sz w:val="28"/>
        </w:rPr>
      </w:pPr>
      <w:r>
        <w:rPr>
          <w:sz w:val="28"/>
        </w:rPr>
        <w:lastRenderedPageBreak/>
        <w:t>2</w:t>
      </w:r>
      <w:hyperlink r:id="rId9" w:history="1">
        <w:r w:rsidRPr="008D51B9">
          <w:rPr>
            <w:rStyle w:val="Hypertextovodkaz"/>
            <w:color w:val="auto"/>
            <w:sz w:val="28"/>
            <w:u w:val="none"/>
          </w:rPr>
          <w:t>|</w:t>
        </w:r>
      </w:hyperlink>
      <w:r w:rsidRPr="005068DB">
        <w:rPr>
          <w:sz w:val="28"/>
        </w:rPr>
        <w:t xml:space="preserve"> </w:t>
      </w:r>
      <w:r>
        <w:rPr>
          <w:sz w:val="28"/>
        </w:rPr>
        <w:t>Ekonomické požadavky</w:t>
      </w:r>
    </w:p>
    <w:p w14:paraId="770D46EE" w14:textId="77777777" w:rsidR="00386A1E" w:rsidRDefault="00386A1E" w:rsidP="00386A1E">
      <w:pPr>
        <w:spacing w:after="100"/>
        <w:contextualSpacing/>
        <w:rPr>
          <w:rFonts w:ascii="UnitPro-Light" w:hAnsi="UnitPro-Light"/>
          <w:lang w:val="cs-CZ"/>
        </w:rPr>
      </w:pPr>
      <w:r w:rsidRPr="00386A1E">
        <w:rPr>
          <w:rFonts w:ascii="UnitPro-Light" w:hAnsi="UnitPro-Light"/>
          <w:lang w:val="cs-CZ"/>
        </w:rPr>
        <w:t>Pro jednotlivé prvky je stanoven</w:t>
      </w:r>
      <w:r>
        <w:rPr>
          <w:rFonts w:ascii="UnitPro-Light" w:hAnsi="UnitPro-Light"/>
          <w:lang w:val="cs-CZ"/>
        </w:rPr>
        <w:t>a</w:t>
      </w:r>
      <w:r w:rsidRPr="00386A1E">
        <w:rPr>
          <w:rFonts w:ascii="UnitPro-Light" w:hAnsi="UnitPro-Light"/>
          <w:lang w:val="cs-CZ"/>
        </w:rPr>
        <w:t xml:space="preserve"> </w:t>
      </w:r>
      <w:r>
        <w:rPr>
          <w:rFonts w:ascii="UnitPro-Light" w:hAnsi="UnitPro-Light"/>
          <w:lang w:val="cs-CZ"/>
        </w:rPr>
        <w:t xml:space="preserve">předpokládaná cena sériové výroby. </w:t>
      </w:r>
      <w:r w:rsidR="00F63F52">
        <w:rPr>
          <w:rFonts w:ascii="UnitPro-Light" w:hAnsi="UnitPro-Light"/>
          <w:lang w:val="cs-CZ"/>
        </w:rPr>
        <w:t xml:space="preserve">Zadavatel očekává, že návrhy budou </w:t>
      </w:r>
      <w:r w:rsidRPr="00386A1E">
        <w:rPr>
          <w:rFonts w:ascii="UnitPro-Light" w:hAnsi="UnitPro-Light"/>
          <w:lang w:val="cs-CZ"/>
        </w:rPr>
        <w:t>respektova</w:t>
      </w:r>
      <w:r w:rsidR="00F63F52">
        <w:rPr>
          <w:rFonts w:ascii="UnitPro-Light" w:hAnsi="UnitPro-Light"/>
          <w:lang w:val="cs-CZ"/>
        </w:rPr>
        <w:t>t</w:t>
      </w:r>
      <w:r>
        <w:rPr>
          <w:rFonts w:ascii="UnitPro-Light" w:hAnsi="UnitPro-Light"/>
          <w:lang w:val="cs-CZ"/>
        </w:rPr>
        <w:t xml:space="preserve"> </w:t>
      </w:r>
      <w:r w:rsidR="00026DF9">
        <w:rPr>
          <w:rFonts w:ascii="UnitPro-Light" w:hAnsi="UnitPro-Light"/>
          <w:lang w:val="cs-CZ"/>
        </w:rPr>
        <w:t xml:space="preserve">jeho </w:t>
      </w:r>
      <w:r>
        <w:rPr>
          <w:rFonts w:ascii="UnitPro-Light" w:hAnsi="UnitPro-Light"/>
          <w:lang w:val="cs-CZ"/>
        </w:rPr>
        <w:t xml:space="preserve">ekonomické možnosti. Ekonomičnost návrhu bude </w:t>
      </w:r>
      <w:r w:rsidR="006B50B1">
        <w:rPr>
          <w:rFonts w:ascii="UnitPro-Light" w:hAnsi="UnitPro-Light"/>
          <w:lang w:val="cs-CZ"/>
        </w:rPr>
        <w:t xml:space="preserve">kritériem hodnocení </w:t>
      </w:r>
      <w:r w:rsidR="00784CCC">
        <w:rPr>
          <w:rFonts w:ascii="UnitPro-Light" w:hAnsi="UnitPro-Light"/>
          <w:lang w:val="cs-CZ"/>
        </w:rPr>
        <w:t>v obou kolech</w:t>
      </w:r>
      <w:r>
        <w:rPr>
          <w:rFonts w:ascii="UnitPro-Light" w:hAnsi="UnitPro-Light"/>
          <w:lang w:val="cs-CZ"/>
        </w:rPr>
        <w:t xml:space="preserve"> soutěže.</w:t>
      </w:r>
      <w:r w:rsidR="006B50B1">
        <w:rPr>
          <w:rFonts w:ascii="UnitPro-Light" w:hAnsi="UnitPro-Light"/>
          <w:lang w:val="cs-CZ"/>
        </w:rPr>
        <w:t xml:space="preserve"> </w:t>
      </w:r>
      <w:r>
        <w:rPr>
          <w:rFonts w:ascii="UnitPro-Light" w:hAnsi="UnitPro-Light"/>
          <w:lang w:val="cs-CZ"/>
        </w:rPr>
        <w:t xml:space="preserve"> </w:t>
      </w:r>
    </w:p>
    <w:p w14:paraId="53670AF3" w14:textId="77777777" w:rsidR="00386A1E" w:rsidRPr="0005637A" w:rsidRDefault="00386A1E" w:rsidP="00386A1E">
      <w:pPr>
        <w:spacing w:after="100"/>
        <w:contextualSpacing/>
        <w:rPr>
          <w:rFonts w:ascii="UnitPro-Light" w:hAnsi="UnitPro-Light"/>
          <w:b/>
          <w:lang w:val="cs-CZ"/>
        </w:rPr>
      </w:pPr>
    </w:p>
    <w:p w14:paraId="7A4F7DBF" w14:textId="2FC8F8B1" w:rsidR="0005637A" w:rsidRPr="0005637A" w:rsidRDefault="0005637A" w:rsidP="00386A1E">
      <w:pPr>
        <w:spacing w:after="100"/>
        <w:contextualSpacing/>
        <w:rPr>
          <w:rFonts w:ascii="UnitPro-Light" w:hAnsi="UnitPro-Light"/>
          <w:b/>
          <w:lang w:val="cs-CZ"/>
        </w:rPr>
      </w:pPr>
      <w:r w:rsidRPr="0005637A">
        <w:rPr>
          <w:rFonts w:ascii="UnitPro-Light" w:hAnsi="UnitPro-Light"/>
          <w:b/>
          <w:lang w:val="cs-CZ"/>
        </w:rPr>
        <w:t>Ceny i rozměry jsou předpokládané</w:t>
      </w:r>
      <w:r w:rsidR="00CF1F3D">
        <w:rPr>
          <w:rFonts w:ascii="UnitPro-Light" w:hAnsi="UnitPro-Light"/>
          <w:b/>
          <w:lang w:val="cs-CZ"/>
        </w:rPr>
        <w:t xml:space="preserve"> a informativní</w:t>
      </w:r>
      <w:r w:rsidRPr="0005637A">
        <w:rPr>
          <w:rFonts w:ascii="UnitPro-Light" w:hAnsi="UnitPro-Light"/>
          <w:b/>
          <w:lang w:val="cs-CZ"/>
        </w:rPr>
        <w:t>.</w:t>
      </w:r>
    </w:p>
    <w:p w14:paraId="56980704" w14:textId="77777777" w:rsidR="0005637A" w:rsidRPr="00386A1E" w:rsidRDefault="0005637A" w:rsidP="00386A1E">
      <w:pPr>
        <w:spacing w:after="100"/>
        <w:contextualSpacing/>
        <w:rPr>
          <w:rFonts w:ascii="UnitPro-Light" w:hAnsi="UnitPro-Light"/>
          <w:lang w:val="cs-CZ"/>
        </w:rPr>
      </w:pPr>
    </w:p>
    <w:p w14:paraId="331BFB19" w14:textId="77777777" w:rsidR="00386A1E" w:rsidRPr="008D51B9" w:rsidRDefault="00386A1E" w:rsidP="00386A1E">
      <w:pPr>
        <w:spacing w:after="100"/>
        <w:contextualSpacing/>
        <w:rPr>
          <w:rFonts w:ascii="UnitPro-Light" w:hAnsi="UnitPro-Light"/>
          <w:b/>
          <w:lang w:val="cs-CZ"/>
        </w:rPr>
      </w:pPr>
      <w:r w:rsidRPr="008D51B9">
        <w:rPr>
          <w:rFonts w:ascii="UnitPro-Light" w:hAnsi="UnitPro-Light"/>
          <w:b/>
          <w:lang w:val="cs-CZ"/>
        </w:rPr>
        <w:t>Koš</w:t>
      </w:r>
    </w:p>
    <w:p w14:paraId="537CBA5C" w14:textId="77777777" w:rsidR="008D51B9" w:rsidRPr="008D51B9" w:rsidRDefault="00386A1E" w:rsidP="008D51B9">
      <w:pPr>
        <w:pStyle w:val="Odstavecseseznamem"/>
        <w:numPr>
          <w:ilvl w:val="0"/>
          <w:numId w:val="6"/>
        </w:numPr>
        <w:spacing w:after="100"/>
        <w:ind w:left="284" w:hanging="284"/>
        <w:rPr>
          <w:rFonts w:ascii="UnitPro-Light" w:hAnsi="UnitPro-Light"/>
          <w:lang w:val="cs-CZ"/>
        </w:rPr>
      </w:pPr>
      <w:r w:rsidRPr="008D51B9">
        <w:rPr>
          <w:rFonts w:ascii="UnitPro-Light" w:hAnsi="UnitPro-Light"/>
          <w:lang w:val="cs-CZ"/>
        </w:rPr>
        <w:t>závěsný</w:t>
      </w:r>
      <w:r w:rsidR="00E06BAB" w:rsidRPr="008D51B9">
        <w:rPr>
          <w:rFonts w:ascii="UnitPro-Light" w:hAnsi="UnitPro-Light"/>
          <w:lang w:val="cs-CZ"/>
        </w:rPr>
        <w:t xml:space="preserve"> </w:t>
      </w:r>
    </w:p>
    <w:p w14:paraId="730631D0" w14:textId="4E7EE4C8" w:rsidR="008D51B9" w:rsidRDefault="00E06BAB" w:rsidP="00C775DA">
      <w:pPr>
        <w:spacing w:after="100"/>
        <w:ind w:left="2835" w:hanging="2835"/>
        <w:contextualSpacing/>
        <w:rPr>
          <w:rFonts w:ascii="UnitPro-Light" w:hAnsi="UnitPro-Light"/>
          <w:lang w:val="cs-CZ"/>
        </w:rPr>
      </w:pPr>
      <w:r>
        <w:rPr>
          <w:rFonts w:ascii="UnitPro-Light" w:hAnsi="UnitPro-Light"/>
          <w:lang w:val="cs-CZ"/>
        </w:rPr>
        <w:t>objem</w:t>
      </w:r>
      <w:r w:rsidR="008D51B9">
        <w:rPr>
          <w:rFonts w:ascii="UnitPro-Light" w:hAnsi="UnitPro-Light"/>
          <w:lang w:val="cs-CZ"/>
        </w:rPr>
        <w:t>:</w:t>
      </w:r>
      <w:r w:rsidR="00386A1E">
        <w:rPr>
          <w:rFonts w:ascii="UnitPro-Light" w:hAnsi="UnitPro-Light"/>
          <w:lang w:val="cs-CZ"/>
        </w:rPr>
        <w:t xml:space="preserve"> </w:t>
      </w:r>
      <w:r w:rsidR="00C775DA">
        <w:rPr>
          <w:rFonts w:ascii="UnitPro-Light" w:hAnsi="UnitPro-Light"/>
          <w:lang w:val="cs-CZ"/>
        </w:rPr>
        <w:tab/>
      </w:r>
      <w:r w:rsidR="00386A1E">
        <w:rPr>
          <w:rFonts w:ascii="UnitPro-Light" w:hAnsi="UnitPro-Light"/>
          <w:lang w:val="cs-CZ"/>
        </w:rPr>
        <w:t>5</w:t>
      </w:r>
      <w:r w:rsidR="00386A1E" w:rsidRPr="00386A1E">
        <w:rPr>
          <w:rFonts w:ascii="UnitPro-Light" w:hAnsi="UnitPro-Light"/>
          <w:lang w:val="cs-CZ"/>
        </w:rPr>
        <w:t>0</w:t>
      </w:r>
      <w:r w:rsidR="00630FB4">
        <w:rPr>
          <w:rFonts w:ascii="UnitPro-Light" w:hAnsi="UnitPro-Light"/>
          <w:lang w:val="cs-CZ"/>
        </w:rPr>
        <w:t> </w:t>
      </w:r>
      <w:r w:rsidR="00386A1E" w:rsidRPr="00386A1E">
        <w:rPr>
          <w:rFonts w:ascii="UnitPro-Light" w:hAnsi="UnitPro-Light"/>
          <w:lang w:val="cs-CZ"/>
        </w:rPr>
        <w:t>l</w:t>
      </w:r>
    </w:p>
    <w:p w14:paraId="4FB1E2F6" w14:textId="78EAFE7F" w:rsidR="008D51B9" w:rsidRDefault="008D51B9" w:rsidP="00C775DA">
      <w:pPr>
        <w:spacing w:after="100"/>
        <w:ind w:left="2835" w:hanging="2835"/>
        <w:contextualSpacing/>
        <w:rPr>
          <w:rFonts w:ascii="UnitPro-Light" w:hAnsi="UnitPro-Light"/>
          <w:lang w:val="cs-CZ"/>
        </w:rPr>
      </w:pPr>
      <w:r>
        <w:rPr>
          <w:rFonts w:ascii="UnitPro-Light" w:hAnsi="UnitPro-Light"/>
          <w:lang w:val="cs-CZ"/>
        </w:rPr>
        <w:t>cena</w:t>
      </w:r>
      <w:r w:rsidR="00B532A0">
        <w:rPr>
          <w:rFonts w:ascii="UnitPro-Light" w:hAnsi="UnitPro-Light"/>
          <w:lang w:val="cs-CZ"/>
        </w:rPr>
        <w:t xml:space="preserve"> včetně </w:t>
      </w:r>
      <w:r w:rsidR="00164A09">
        <w:rPr>
          <w:rFonts w:ascii="UnitPro-Light" w:hAnsi="UnitPro-Light"/>
          <w:lang w:val="cs-CZ"/>
        </w:rPr>
        <w:t>sloupku</w:t>
      </w:r>
      <w:r>
        <w:rPr>
          <w:rFonts w:ascii="UnitPro-Light" w:hAnsi="UnitPro-Light"/>
          <w:lang w:val="cs-CZ"/>
        </w:rPr>
        <w:t>:</w:t>
      </w:r>
      <w:r w:rsidR="00386A1E" w:rsidRPr="00386A1E">
        <w:rPr>
          <w:rFonts w:ascii="UnitPro-Light" w:hAnsi="UnitPro-Light"/>
          <w:lang w:val="cs-CZ"/>
        </w:rPr>
        <w:t xml:space="preserve"> </w:t>
      </w:r>
      <w:r w:rsidR="00C775DA">
        <w:rPr>
          <w:rFonts w:ascii="UnitPro-Light" w:hAnsi="UnitPro-Light"/>
          <w:lang w:val="cs-CZ"/>
        </w:rPr>
        <w:tab/>
      </w:r>
      <w:r w:rsidR="00B532A0">
        <w:rPr>
          <w:rFonts w:ascii="UnitPro-Light" w:hAnsi="UnitPro-Light"/>
          <w:lang w:val="cs-CZ"/>
        </w:rPr>
        <w:t>8</w:t>
      </w:r>
      <w:r w:rsidR="00386A1E" w:rsidRPr="00386A1E">
        <w:rPr>
          <w:rFonts w:ascii="UnitPro-Light" w:hAnsi="UnitPro-Light"/>
          <w:lang w:val="cs-CZ"/>
        </w:rPr>
        <w:t xml:space="preserve"> 000 Kč </w:t>
      </w:r>
    </w:p>
    <w:p w14:paraId="616B3494" w14:textId="77777777" w:rsidR="008D51B9" w:rsidRPr="008D51B9" w:rsidRDefault="00386A1E" w:rsidP="008D51B9">
      <w:pPr>
        <w:pStyle w:val="Odstavecseseznamem"/>
        <w:numPr>
          <w:ilvl w:val="0"/>
          <w:numId w:val="6"/>
        </w:numPr>
        <w:spacing w:after="100"/>
        <w:ind w:left="284" w:hanging="284"/>
        <w:rPr>
          <w:rFonts w:ascii="UnitPro-Light" w:hAnsi="UnitPro-Light"/>
          <w:lang w:val="cs-CZ"/>
        </w:rPr>
      </w:pPr>
      <w:r w:rsidRPr="008D51B9">
        <w:rPr>
          <w:rFonts w:ascii="UnitPro-Light" w:hAnsi="UnitPro-Light"/>
          <w:lang w:val="cs-CZ"/>
        </w:rPr>
        <w:t>kapacitní</w:t>
      </w:r>
      <w:r w:rsidR="00B7470C" w:rsidRPr="008D51B9">
        <w:rPr>
          <w:rFonts w:ascii="UnitPro-Light" w:hAnsi="UnitPro-Light"/>
          <w:lang w:val="cs-CZ"/>
        </w:rPr>
        <w:t>:</w:t>
      </w:r>
      <w:r w:rsidRPr="008D51B9">
        <w:rPr>
          <w:rFonts w:ascii="UnitPro-Light" w:hAnsi="UnitPro-Light"/>
          <w:lang w:val="cs-CZ"/>
        </w:rPr>
        <w:t xml:space="preserve"> </w:t>
      </w:r>
    </w:p>
    <w:p w14:paraId="68CD0C92" w14:textId="751B99E8" w:rsidR="008D51B9" w:rsidRDefault="00E06BAB" w:rsidP="00C775DA">
      <w:pPr>
        <w:spacing w:after="100"/>
        <w:ind w:left="2835" w:hanging="2835"/>
        <w:contextualSpacing/>
        <w:rPr>
          <w:rFonts w:ascii="UnitPro-Light" w:hAnsi="UnitPro-Light"/>
          <w:lang w:val="cs-CZ"/>
        </w:rPr>
      </w:pPr>
      <w:r>
        <w:rPr>
          <w:rFonts w:ascii="UnitPro-Light" w:hAnsi="UnitPro-Light"/>
          <w:lang w:val="cs-CZ"/>
        </w:rPr>
        <w:t>objem</w:t>
      </w:r>
      <w:r w:rsidR="008D51B9">
        <w:rPr>
          <w:rFonts w:ascii="UnitPro-Light" w:hAnsi="UnitPro-Light"/>
          <w:lang w:val="cs-CZ"/>
        </w:rPr>
        <w:t>:</w:t>
      </w:r>
      <w:r>
        <w:rPr>
          <w:rFonts w:ascii="UnitPro-Light" w:hAnsi="UnitPro-Light"/>
          <w:lang w:val="cs-CZ"/>
        </w:rPr>
        <w:t xml:space="preserve">  </w:t>
      </w:r>
      <w:r w:rsidR="00C775DA">
        <w:rPr>
          <w:rFonts w:ascii="UnitPro-Light" w:hAnsi="UnitPro-Light"/>
          <w:lang w:val="cs-CZ"/>
        </w:rPr>
        <w:tab/>
      </w:r>
      <w:r w:rsidR="009401FB">
        <w:rPr>
          <w:rFonts w:ascii="UnitPro-Light" w:hAnsi="UnitPro-Light"/>
          <w:lang w:val="cs-CZ"/>
        </w:rPr>
        <w:t>10</w:t>
      </w:r>
      <w:r w:rsidR="00386A1E" w:rsidRPr="00386A1E">
        <w:rPr>
          <w:rFonts w:ascii="UnitPro-Light" w:hAnsi="UnitPro-Light"/>
          <w:lang w:val="cs-CZ"/>
        </w:rPr>
        <w:t>0</w:t>
      </w:r>
      <w:r w:rsidR="00630FB4">
        <w:rPr>
          <w:rFonts w:ascii="UnitPro-Light" w:hAnsi="UnitPro-Light"/>
          <w:lang w:val="cs-CZ"/>
        </w:rPr>
        <w:t> </w:t>
      </w:r>
      <w:r w:rsidR="00386A1E" w:rsidRPr="00386A1E">
        <w:rPr>
          <w:rFonts w:ascii="UnitPro-Light" w:hAnsi="UnitPro-Light"/>
          <w:lang w:val="cs-CZ"/>
        </w:rPr>
        <w:t xml:space="preserve">l </w:t>
      </w:r>
    </w:p>
    <w:p w14:paraId="1D683214" w14:textId="6A58B7FF" w:rsidR="00C775DA" w:rsidRDefault="008D51B9" w:rsidP="00C775DA">
      <w:pPr>
        <w:spacing w:after="100"/>
        <w:ind w:left="2835" w:hanging="2835"/>
        <w:contextualSpacing/>
        <w:rPr>
          <w:rFonts w:ascii="UnitPro-Light" w:hAnsi="UnitPro-Light"/>
          <w:lang w:val="cs-CZ"/>
        </w:rPr>
      </w:pPr>
      <w:r>
        <w:rPr>
          <w:rFonts w:ascii="UnitPro-Light" w:hAnsi="UnitPro-Light"/>
          <w:lang w:val="cs-CZ"/>
        </w:rPr>
        <w:t>cena:</w:t>
      </w:r>
      <w:r w:rsidRPr="00386A1E">
        <w:rPr>
          <w:rFonts w:ascii="UnitPro-Light" w:hAnsi="UnitPro-Light"/>
          <w:lang w:val="cs-CZ"/>
        </w:rPr>
        <w:t xml:space="preserve"> </w:t>
      </w:r>
      <w:r w:rsidR="00C775DA">
        <w:rPr>
          <w:rFonts w:ascii="UnitPro-Light" w:hAnsi="UnitPro-Light"/>
          <w:lang w:val="cs-CZ"/>
        </w:rPr>
        <w:t xml:space="preserve"> </w:t>
      </w:r>
      <w:r w:rsidR="00C775DA">
        <w:rPr>
          <w:rFonts w:ascii="UnitPro-Light" w:hAnsi="UnitPro-Light"/>
          <w:lang w:val="cs-CZ"/>
        </w:rPr>
        <w:tab/>
        <w:t>1</w:t>
      </w:r>
      <w:r w:rsidR="0005637A">
        <w:rPr>
          <w:rFonts w:ascii="UnitPro-Light" w:hAnsi="UnitPro-Light"/>
          <w:lang w:val="cs-CZ"/>
        </w:rPr>
        <w:t>2</w:t>
      </w:r>
      <w:r w:rsidR="00C775DA">
        <w:rPr>
          <w:rFonts w:ascii="UnitPro-Light" w:hAnsi="UnitPro-Light"/>
          <w:lang w:val="cs-CZ"/>
        </w:rPr>
        <w:t> 000 Kč</w:t>
      </w:r>
    </w:p>
    <w:p w14:paraId="1A29C6D9" w14:textId="77777777" w:rsidR="008D51B9" w:rsidRDefault="008D51B9" w:rsidP="00386A1E">
      <w:pPr>
        <w:spacing w:after="100"/>
        <w:contextualSpacing/>
        <w:rPr>
          <w:rFonts w:ascii="UnitPro-Light" w:hAnsi="UnitPro-Light"/>
          <w:b/>
          <w:lang w:val="cs-CZ"/>
        </w:rPr>
      </w:pPr>
    </w:p>
    <w:p w14:paraId="4FBE2F99" w14:textId="77777777" w:rsidR="00386A1E" w:rsidRPr="008D51B9" w:rsidRDefault="00386A1E" w:rsidP="00386A1E">
      <w:pPr>
        <w:spacing w:after="100"/>
        <w:contextualSpacing/>
        <w:rPr>
          <w:rFonts w:ascii="UnitPro-Light" w:hAnsi="UnitPro-Light"/>
          <w:b/>
          <w:lang w:val="cs-CZ"/>
        </w:rPr>
      </w:pPr>
      <w:r w:rsidRPr="008D51B9">
        <w:rPr>
          <w:rFonts w:ascii="UnitPro-Light" w:hAnsi="UnitPro-Light"/>
          <w:b/>
          <w:lang w:val="cs-CZ"/>
        </w:rPr>
        <w:t>Lavička</w:t>
      </w:r>
    </w:p>
    <w:p w14:paraId="4E34E656" w14:textId="75305D3D" w:rsidR="00386A1E" w:rsidRPr="009E396E" w:rsidRDefault="009E396E" w:rsidP="009E396E">
      <w:pPr>
        <w:spacing w:after="100"/>
        <w:rPr>
          <w:rFonts w:ascii="UnitPro-Light" w:hAnsi="UnitPro-Light"/>
          <w:lang w:val="cs-CZ"/>
        </w:rPr>
      </w:pPr>
      <w:r w:rsidRPr="009E396E">
        <w:rPr>
          <w:rFonts w:ascii="UnitPro-Light" w:hAnsi="UnitPro-Light"/>
          <w:lang w:val="cs-CZ"/>
        </w:rPr>
        <w:t>a)</w:t>
      </w:r>
      <w:r>
        <w:rPr>
          <w:rFonts w:ascii="UnitPro-Light" w:hAnsi="UnitPro-Light"/>
          <w:lang w:val="cs-CZ"/>
        </w:rPr>
        <w:t xml:space="preserve"> </w:t>
      </w:r>
      <w:r w:rsidR="00386A1E" w:rsidRPr="009E396E">
        <w:rPr>
          <w:rFonts w:ascii="UnitPro-Light" w:hAnsi="UnitPro-Light"/>
          <w:lang w:val="cs-CZ"/>
        </w:rPr>
        <w:t>bez opěradla</w:t>
      </w:r>
      <w:r w:rsidR="00C775DA" w:rsidRPr="009E396E">
        <w:rPr>
          <w:rFonts w:ascii="UnitPro-Light" w:hAnsi="UnitPro-Light"/>
          <w:lang w:val="cs-CZ"/>
        </w:rPr>
        <w:t>:</w:t>
      </w:r>
      <w:r w:rsidR="00386A1E" w:rsidRPr="009E396E">
        <w:rPr>
          <w:rFonts w:ascii="UnitPro-Light" w:hAnsi="UnitPro-Light"/>
          <w:lang w:val="cs-CZ"/>
        </w:rPr>
        <w:t xml:space="preserve"> </w:t>
      </w:r>
      <w:r w:rsidR="00C775DA" w:rsidRPr="009E396E">
        <w:rPr>
          <w:rFonts w:ascii="UnitPro-Light" w:hAnsi="UnitPro-Light"/>
          <w:lang w:val="cs-CZ"/>
        </w:rPr>
        <w:tab/>
      </w:r>
      <w:r>
        <w:rPr>
          <w:rFonts w:ascii="UnitPro-Light" w:hAnsi="UnitPro-Light"/>
          <w:lang w:val="cs-CZ"/>
        </w:rPr>
        <w:tab/>
      </w:r>
      <w:r w:rsidR="00386A1E" w:rsidRPr="009E396E">
        <w:rPr>
          <w:rFonts w:ascii="UnitPro-Light" w:hAnsi="UnitPro-Light"/>
          <w:lang w:val="cs-CZ"/>
        </w:rPr>
        <w:t xml:space="preserve">12 000 Kč </w:t>
      </w:r>
    </w:p>
    <w:p w14:paraId="5E753E58" w14:textId="5B75EE1C" w:rsidR="00386A1E" w:rsidRDefault="009E396E" w:rsidP="00C775DA">
      <w:pPr>
        <w:spacing w:after="100"/>
        <w:ind w:left="2835" w:hanging="2835"/>
        <w:contextualSpacing/>
        <w:rPr>
          <w:rFonts w:ascii="UnitPro-Light" w:hAnsi="UnitPro-Light"/>
          <w:lang w:val="cs-CZ"/>
        </w:rPr>
      </w:pPr>
      <w:r>
        <w:rPr>
          <w:rFonts w:ascii="UnitPro-Light" w:hAnsi="UnitPro-Light"/>
          <w:lang w:val="cs-CZ"/>
        </w:rPr>
        <w:t xml:space="preserve">b) </w:t>
      </w:r>
      <w:r w:rsidR="00386A1E" w:rsidRPr="00386A1E">
        <w:rPr>
          <w:rFonts w:ascii="UnitPro-Light" w:hAnsi="UnitPro-Light"/>
          <w:lang w:val="cs-CZ"/>
        </w:rPr>
        <w:t>s</w:t>
      </w:r>
      <w:r w:rsidR="00C775DA">
        <w:rPr>
          <w:rFonts w:ascii="UnitPro-Light" w:hAnsi="UnitPro-Light"/>
          <w:lang w:val="cs-CZ"/>
        </w:rPr>
        <w:t> </w:t>
      </w:r>
      <w:r w:rsidR="00386A1E" w:rsidRPr="00386A1E">
        <w:rPr>
          <w:rFonts w:ascii="UnitPro-Light" w:hAnsi="UnitPro-Light"/>
          <w:lang w:val="cs-CZ"/>
        </w:rPr>
        <w:t>opěradlem</w:t>
      </w:r>
      <w:r w:rsidR="00C775DA">
        <w:rPr>
          <w:rFonts w:ascii="UnitPro-Light" w:hAnsi="UnitPro-Light"/>
          <w:lang w:val="cs-CZ"/>
        </w:rPr>
        <w:t xml:space="preserve">: </w:t>
      </w:r>
      <w:r w:rsidR="00386A1E" w:rsidRPr="00386A1E">
        <w:rPr>
          <w:rFonts w:ascii="UnitPro-Light" w:hAnsi="UnitPro-Light"/>
          <w:lang w:val="cs-CZ"/>
        </w:rPr>
        <w:t xml:space="preserve"> </w:t>
      </w:r>
      <w:r w:rsidR="00C775DA">
        <w:rPr>
          <w:rFonts w:ascii="UnitPro-Light" w:hAnsi="UnitPro-Light"/>
          <w:lang w:val="cs-CZ"/>
        </w:rPr>
        <w:tab/>
      </w:r>
      <w:r w:rsidR="00386A1E" w:rsidRPr="00386A1E">
        <w:rPr>
          <w:rFonts w:ascii="UnitPro-Light" w:hAnsi="UnitPro-Light"/>
          <w:lang w:val="cs-CZ"/>
        </w:rPr>
        <w:t xml:space="preserve">15 000 Kč </w:t>
      </w:r>
    </w:p>
    <w:p w14:paraId="4B43AFF3" w14:textId="77777777" w:rsidR="008D51B9" w:rsidRDefault="008D51B9" w:rsidP="00386A1E">
      <w:pPr>
        <w:spacing w:after="100"/>
        <w:contextualSpacing/>
        <w:rPr>
          <w:rFonts w:ascii="UnitPro-Light" w:hAnsi="UnitPro-Light"/>
          <w:b/>
          <w:lang w:val="cs-CZ"/>
        </w:rPr>
      </w:pPr>
    </w:p>
    <w:p w14:paraId="7EC1D889" w14:textId="77777777" w:rsidR="00386A1E" w:rsidRPr="008D51B9" w:rsidRDefault="00386A1E" w:rsidP="00386A1E">
      <w:pPr>
        <w:spacing w:after="100"/>
        <w:contextualSpacing/>
        <w:rPr>
          <w:rFonts w:ascii="UnitPro-Light" w:hAnsi="UnitPro-Light"/>
          <w:b/>
          <w:lang w:val="cs-CZ"/>
        </w:rPr>
      </w:pPr>
      <w:r w:rsidRPr="008D51B9">
        <w:rPr>
          <w:rFonts w:ascii="UnitPro-Light" w:hAnsi="UnitPro-Light"/>
          <w:b/>
          <w:lang w:val="cs-CZ"/>
        </w:rPr>
        <w:t xml:space="preserve">Stojan na kolo </w:t>
      </w:r>
    </w:p>
    <w:p w14:paraId="6D9D091C" w14:textId="4FD41256" w:rsidR="00386A1E" w:rsidRDefault="00C775DA" w:rsidP="00C775DA">
      <w:pPr>
        <w:spacing w:after="100"/>
        <w:ind w:left="2835" w:hanging="2835"/>
        <w:contextualSpacing/>
        <w:rPr>
          <w:rFonts w:ascii="UnitPro-Light" w:hAnsi="UnitPro-Light"/>
          <w:lang w:val="cs-CZ"/>
        </w:rPr>
      </w:pPr>
      <w:r>
        <w:rPr>
          <w:rFonts w:ascii="UnitPro-Light" w:hAnsi="UnitPro-Light"/>
          <w:lang w:val="cs-CZ"/>
        </w:rPr>
        <w:t>za stojan pro dvě kola:</w:t>
      </w:r>
      <w:r w:rsidR="00386A1E" w:rsidRPr="00386A1E">
        <w:rPr>
          <w:rFonts w:ascii="UnitPro-Light" w:hAnsi="UnitPro-Light"/>
          <w:lang w:val="cs-CZ"/>
        </w:rPr>
        <w:t xml:space="preserve"> </w:t>
      </w:r>
      <w:r>
        <w:rPr>
          <w:rFonts w:ascii="UnitPro-Light" w:hAnsi="UnitPro-Light"/>
          <w:lang w:val="cs-CZ"/>
        </w:rPr>
        <w:tab/>
      </w:r>
      <w:r w:rsidR="00F95744">
        <w:rPr>
          <w:rFonts w:ascii="UnitPro-Light" w:hAnsi="UnitPro-Light"/>
          <w:lang w:val="cs-CZ"/>
        </w:rPr>
        <w:t>5 0</w:t>
      </w:r>
      <w:r>
        <w:rPr>
          <w:rFonts w:ascii="UnitPro-Light" w:hAnsi="UnitPro-Light"/>
          <w:lang w:val="cs-CZ"/>
        </w:rPr>
        <w:t xml:space="preserve">00 Kč </w:t>
      </w:r>
    </w:p>
    <w:p w14:paraId="346CB2FC" w14:textId="77777777" w:rsidR="00386A1E" w:rsidRDefault="00386A1E" w:rsidP="00386A1E">
      <w:pPr>
        <w:contextualSpacing/>
        <w:rPr>
          <w:rFonts w:ascii="UnitPro-Light" w:eastAsia="UnitPro-Light" w:hAnsi="UnitPro-Light" w:cs="UnitPro-Light"/>
          <w:color w:val="FF0000"/>
          <w:lang w:val="cs-CZ"/>
        </w:rPr>
      </w:pPr>
    </w:p>
    <w:p w14:paraId="30C0A26D" w14:textId="77777777" w:rsidR="001902DD" w:rsidRDefault="001902DD" w:rsidP="00386A1E">
      <w:pPr>
        <w:contextualSpacing/>
        <w:rPr>
          <w:rFonts w:ascii="UnitPro-Light" w:eastAsia="UnitPro-Light" w:hAnsi="UnitPro-Light" w:cs="UnitPro-Light"/>
          <w:color w:val="FF0000"/>
          <w:lang w:val="cs-CZ"/>
        </w:rPr>
      </w:pPr>
    </w:p>
    <w:p w14:paraId="07816EA0" w14:textId="6E420FAF" w:rsidR="008D51B9" w:rsidRPr="00386A1E" w:rsidRDefault="008D51B9" w:rsidP="008D51B9">
      <w:pPr>
        <w:pStyle w:val="Pa12"/>
        <w:rPr>
          <w:rFonts w:ascii="UnitPro-Light" w:hAnsi="UnitPro-Light"/>
          <w:b/>
          <w:u w:val="single"/>
        </w:rPr>
      </w:pPr>
      <w:r>
        <w:rPr>
          <w:sz w:val="28"/>
        </w:rPr>
        <w:t>3</w:t>
      </w:r>
      <w:hyperlink r:id="rId10" w:history="1">
        <w:r w:rsidRPr="008D51B9">
          <w:rPr>
            <w:rStyle w:val="Hypertextovodkaz"/>
            <w:color w:val="auto"/>
            <w:sz w:val="28"/>
            <w:u w:val="none"/>
          </w:rPr>
          <w:t>|</w:t>
        </w:r>
      </w:hyperlink>
      <w:r w:rsidRPr="005068DB">
        <w:rPr>
          <w:sz w:val="28"/>
        </w:rPr>
        <w:t xml:space="preserve"> </w:t>
      </w:r>
      <w:r w:rsidR="004F406C">
        <w:rPr>
          <w:rFonts w:ascii="UnitPro-Light" w:hAnsi="UnitPro-Light"/>
          <w:b/>
          <w:sz w:val="28"/>
          <w:szCs w:val="32"/>
        </w:rPr>
        <w:t>P</w:t>
      </w:r>
      <w:r w:rsidRPr="008D51B9">
        <w:rPr>
          <w:rFonts w:ascii="UnitPro-Light" w:hAnsi="UnitPro-Light"/>
          <w:b/>
          <w:sz w:val="28"/>
          <w:szCs w:val="32"/>
        </w:rPr>
        <w:t>ožadavky na jednotlivé prvky</w:t>
      </w:r>
      <w:r w:rsidRPr="00386A1E">
        <w:rPr>
          <w:rFonts w:ascii="UnitPro-Light" w:hAnsi="UnitPro-Light"/>
          <w:b/>
          <w:u w:val="single"/>
        </w:rPr>
        <w:t xml:space="preserve"> </w:t>
      </w:r>
      <w:bookmarkStart w:id="0" w:name="_GoBack"/>
      <w:bookmarkEnd w:id="0"/>
    </w:p>
    <w:p w14:paraId="23B3A015" w14:textId="77777777" w:rsidR="001902DD" w:rsidRDefault="001902DD" w:rsidP="00386A1E">
      <w:pPr>
        <w:spacing w:after="100"/>
        <w:contextualSpacing/>
        <w:rPr>
          <w:rFonts w:ascii="UnitPro-Light" w:hAnsi="UnitPro-Light"/>
          <w:b/>
          <w:lang w:val="cs-CZ"/>
        </w:rPr>
      </w:pPr>
    </w:p>
    <w:p w14:paraId="6E983580" w14:textId="77777777" w:rsidR="00386A1E" w:rsidRDefault="00386A1E" w:rsidP="00386A1E">
      <w:pPr>
        <w:spacing w:after="100"/>
        <w:contextualSpacing/>
        <w:rPr>
          <w:rFonts w:ascii="UnitPro-Light" w:hAnsi="UnitPro-Light"/>
          <w:b/>
          <w:lang w:val="cs-CZ"/>
        </w:rPr>
      </w:pPr>
      <w:r w:rsidRPr="004B414D">
        <w:rPr>
          <w:rFonts w:ascii="UnitPro-Light" w:hAnsi="UnitPro-Light"/>
          <w:b/>
          <w:lang w:val="cs-CZ"/>
        </w:rPr>
        <w:t>01 Lavička</w:t>
      </w:r>
    </w:p>
    <w:p w14:paraId="604972C6" w14:textId="77777777" w:rsidR="004B414D" w:rsidRPr="004B414D" w:rsidRDefault="004B414D" w:rsidP="00386A1E">
      <w:pPr>
        <w:spacing w:after="100"/>
        <w:contextualSpacing/>
        <w:rPr>
          <w:rFonts w:ascii="UnitPro-Light" w:hAnsi="UnitPro-Light"/>
          <w:b/>
          <w:lang w:val="cs-CZ"/>
        </w:rPr>
      </w:pPr>
    </w:p>
    <w:p w14:paraId="7CC4F8C2" w14:textId="77777777" w:rsidR="00386A1E" w:rsidRPr="00386A1E" w:rsidRDefault="00386A1E" w:rsidP="00386A1E">
      <w:pPr>
        <w:spacing w:after="100"/>
        <w:rPr>
          <w:rFonts w:ascii="UnitPro-Light" w:hAnsi="UnitPro-Light"/>
          <w:lang w:val="cs-CZ"/>
        </w:rPr>
      </w:pPr>
      <w:r w:rsidRPr="00386A1E">
        <w:rPr>
          <w:rFonts w:ascii="UnitPro-Light" w:hAnsi="UnitPro-Light"/>
          <w:lang w:val="cs-CZ"/>
        </w:rPr>
        <w:t>Požaduje se návrh standardní lavičky pro uliční prostranství ve dvou variantách:</w:t>
      </w:r>
    </w:p>
    <w:p w14:paraId="469511F8" w14:textId="2F2B5DE8" w:rsidR="00CB65E7" w:rsidRPr="00CB65E7" w:rsidRDefault="00CB65E7" w:rsidP="00386A1E">
      <w:pPr>
        <w:pStyle w:val="Odstavecseseznamem"/>
        <w:numPr>
          <w:ilvl w:val="0"/>
          <w:numId w:val="4"/>
        </w:numPr>
        <w:spacing w:after="100"/>
        <w:rPr>
          <w:rFonts w:ascii="UnitPro-Light" w:hAnsi="UnitPro-Light"/>
          <w:lang w:val="cs-CZ"/>
        </w:rPr>
      </w:pPr>
      <w:r w:rsidRPr="00CB65E7">
        <w:rPr>
          <w:rFonts w:ascii="UnitPro-Light" w:hAnsi="UnitPro-Light"/>
          <w:lang w:val="cs-CZ"/>
        </w:rPr>
        <w:t>lavička s opěradlem (</w:t>
      </w:r>
      <w:r w:rsidR="00CA236C">
        <w:rPr>
          <w:rFonts w:ascii="UnitPro-Light" w:hAnsi="UnitPro-Light"/>
          <w:lang w:val="cs-CZ"/>
        </w:rPr>
        <w:t>lze</w:t>
      </w:r>
      <w:r w:rsidR="00CF3558">
        <w:rPr>
          <w:rFonts w:ascii="UnitPro-Light" w:hAnsi="UnitPro-Light"/>
          <w:lang w:val="cs-CZ"/>
        </w:rPr>
        <w:t xml:space="preserve"> </w:t>
      </w:r>
      <w:r w:rsidRPr="00CB65E7">
        <w:rPr>
          <w:rFonts w:ascii="UnitPro-Light" w:hAnsi="UnitPro-Light"/>
          <w:lang w:val="cs-CZ"/>
        </w:rPr>
        <w:t>řešit i s područkami)</w:t>
      </w:r>
    </w:p>
    <w:p w14:paraId="1F75E295" w14:textId="5FDF3AD2" w:rsidR="00386A1E" w:rsidRPr="00386A1E" w:rsidRDefault="00386A1E" w:rsidP="00386A1E">
      <w:pPr>
        <w:pStyle w:val="Odstavecseseznamem"/>
        <w:numPr>
          <w:ilvl w:val="0"/>
          <w:numId w:val="4"/>
        </w:numPr>
        <w:spacing w:after="100"/>
        <w:rPr>
          <w:rFonts w:ascii="UnitPro-Light" w:eastAsia="SimSun" w:hAnsi="UnitPro-Light" w:cs="Calibri"/>
          <w:kern w:val="1"/>
          <w:lang w:val="cs-CZ" w:eastAsia="ar-SA"/>
        </w:rPr>
      </w:pPr>
      <w:r w:rsidRPr="00386A1E">
        <w:rPr>
          <w:rFonts w:ascii="UnitPro-Light" w:eastAsia="SimSun" w:hAnsi="UnitPro-Light" w:cs="Calibri"/>
          <w:kern w:val="1"/>
          <w:lang w:val="cs-CZ" w:eastAsia="ar-SA"/>
        </w:rPr>
        <w:t>lavička bez opěradla</w:t>
      </w:r>
      <w:r w:rsidR="00DA167C">
        <w:rPr>
          <w:rFonts w:ascii="UnitPro-Light" w:eastAsia="SimSun" w:hAnsi="UnitPro-Light" w:cs="Calibri"/>
          <w:kern w:val="1"/>
          <w:lang w:val="cs-CZ" w:eastAsia="ar-SA"/>
        </w:rPr>
        <w:t xml:space="preserve"> </w:t>
      </w:r>
    </w:p>
    <w:p w14:paraId="08822A86" w14:textId="3335390B" w:rsidR="00386A1E" w:rsidRDefault="00386A1E" w:rsidP="00386A1E">
      <w:pPr>
        <w:spacing w:after="100"/>
        <w:rPr>
          <w:rFonts w:ascii="UnitPro-Light" w:hAnsi="UnitPro-Light"/>
          <w:lang w:val="cs-CZ"/>
        </w:rPr>
      </w:pPr>
      <w:r w:rsidRPr="00386A1E">
        <w:rPr>
          <w:rFonts w:ascii="UnitPro-Light" w:hAnsi="UnitPro-Light"/>
          <w:lang w:val="cs-CZ"/>
        </w:rPr>
        <w:t>Tato lavička by měla splňovat základní parametry pro poho</w:t>
      </w:r>
      <w:r w:rsidR="00DA167C">
        <w:rPr>
          <w:rFonts w:ascii="UnitPro-Light" w:hAnsi="UnitPro-Light"/>
          <w:lang w:val="cs-CZ"/>
        </w:rPr>
        <w:t xml:space="preserve">dlné sezení, eventuálně opření, </w:t>
      </w:r>
      <w:r w:rsidRPr="00386A1E">
        <w:rPr>
          <w:rFonts w:ascii="UnitPro-Light" w:hAnsi="UnitPro-Light"/>
          <w:lang w:val="cs-CZ"/>
        </w:rPr>
        <w:t>pro dostatečnou stabilitu, možnost ukotvení do podkladu nebo zakotvení v základech. Měla by být z odolného a zároveň příjemného materiálu pro posezení a pobyt. Velikost se předpokládá pro 3 osoby. Řešení sedací plochy by mělo umožňovat odtok vody.</w:t>
      </w:r>
      <w:r w:rsidR="00805071">
        <w:rPr>
          <w:rFonts w:ascii="UnitPro-Light" w:hAnsi="UnitPro-Light"/>
          <w:lang w:val="cs-CZ"/>
        </w:rPr>
        <w:t xml:space="preserve"> </w:t>
      </w:r>
    </w:p>
    <w:p w14:paraId="7FCF904B" w14:textId="4D1845EB" w:rsidR="001902DD" w:rsidRDefault="001902DD" w:rsidP="00386A1E">
      <w:pPr>
        <w:spacing w:after="100"/>
        <w:rPr>
          <w:rFonts w:ascii="UnitPro-Light" w:hAnsi="UnitPro-Light"/>
          <w:lang w:val="cs-CZ"/>
        </w:rPr>
      </w:pPr>
      <w:r>
        <w:rPr>
          <w:rFonts w:ascii="UnitPro-Light" w:hAnsi="UnitPro-Light"/>
          <w:lang w:val="cs-CZ"/>
        </w:rPr>
        <w:t xml:space="preserve">U obou variant </w:t>
      </w:r>
      <w:r w:rsidR="00CB65E7">
        <w:rPr>
          <w:rFonts w:ascii="UnitPro-Light" w:hAnsi="UnitPro-Light"/>
          <w:lang w:val="cs-CZ"/>
        </w:rPr>
        <w:t xml:space="preserve">laviček </w:t>
      </w:r>
      <w:r>
        <w:rPr>
          <w:rFonts w:ascii="UnitPro-Light" w:hAnsi="UnitPro-Light"/>
          <w:lang w:val="cs-CZ"/>
        </w:rPr>
        <w:t>se předpokládá designová příbuznost.</w:t>
      </w:r>
    </w:p>
    <w:p w14:paraId="04A61998" w14:textId="77777777" w:rsidR="00386A1E" w:rsidRPr="00386A1E" w:rsidRDefault="00386A1E" w:rsidP="00386A1E">
      <w:pPr>
        <w:pStyle w:val="Odstavecseseznamem"/>
        <w:numPr>
          <w:ilvl w:val="0"/>
          <w:numId w:val="1"/>
        </w:numPr>
        <w:spacing w:after="100"/>
        <w:ind w:left="284"/>
        <w:rPr>
          <w:lang w:val="cs-CZ"/>
        </w:rPr>
      </w:pPr>
      <w:r w:rsidRPr="00386A1E">
        <w:rPr>
          <w:rFonts w:ascii="UnitPro-Light" w:eastAsia="SimSun" w:hAnsi="UnitPro-Light" w:cs="Calibri"/>
          <w:b/>
          <w:kern w:val="1"/>
          <w:lang w:val="cs-CZ" w:eastAsia="ar-SA"/>
        </w:rPr>
        <w:lastRenderedPageBreak/>
        <w:t>Konstrukce</w:t>
      </w:r>
      <w:r w:rsidRPr="00386A1E">
        <w:rPr>
          <w:lang w:val="cs-CZ"/>
        </w:rPr>
        <w:t xml:space="preserve"> </w:t>
      </w:r>
      <w:r w:rsidRPr="00386A1E">
        <w:rPr>
          <w:rFonts w:ascii="UnitPro-Light" w:eastAsia="SimSun" w:hAnsi="UnitPro-Light" w:cs="Calibri"/>
          <w:kern w:val="1"/>
          <w:lang w:val="cs-CZ" w:eastAsia="ar-SA"/>
        </w:rPr>
        <w:t>lavičky by měla být stabilní, odolná vůči deformacím tlakem, nárazům apod.</w:t>
      </w:r>
      <w:r w:rsidRPr="00386A1E">
        <w:rPr>
          <w:lang w:val="cs-CZ"/>
        </w:rPr>
        <w:t xml:space="preserve"> </w:t>
      </w:r>
    </w:p>
    <w:p w14:paraId="7330978F" w14:textId="4BF97990" w:rsidR="00386A1E" w:rsidRPr="00386A1E" w:rsidRDefault="00386A1E" w:rsidP="00386A1E">
      <w:pPr>
        <w:pStyle w:val="Odstavecseseznamem"/>
        <w:numPr>
          <w:ilvl w:val="0"/>
          <w:numId w:val="1"/>
        </w:numPr>
        <w:spacing w:after="100"/>
        <w:ind w:left="284"/>
        <w:rPr>
          <w:strike/>
          <w:lang w:val="cs-CZ"/>
        </w:rPr>
      </w:pPr>
      <w:r w:rsidRPr="00386A1E">
        <w:rPr>
          <w:rFonts w:ascii="UnitPro-Light" w:eastAsia="SimSun" w:hAnsi="UnitPro-Light" w:cs="Calibri"/>
          <w:b/>
          <w:kern w:val="1"/>
          <w:lang w:val="cs-CZ" w:eastAsia="ar-SA"/>
        </w:rPr>
        <w:t>Materiál</w:t>
      </w:r>
      <w:r w:rsidRPr="00386A1E">
        <w:rPr>
          <w:lang w:val="cs-CZ"/>
        </w:rPr>
        <w:t xml:space="preserve"> </w:t>
      </w:r>
      <w:r w:rsidRPr="00386A1E">
        <w:rPr>
          <w:rFonts w:ascii="UnitPro-Light" w:eastAsia="SimSun" w:hAnsi="UnitPro-Light" w:cs="Calibri"/>
          <w:kern w:val="1"/>
          <w:lang w:val="cs-CZ" w:eastAsia="ar-SA"/>
        </w:rPr>
        <w:t xml:space="preserve">na sezení by měl být trvanlivý, pohodlný, </w:t>
      </w:r>
      <w:r w:rsidR="00CF1F3D">
        <w:rPr>
          <w:rFonts w:ascii="UnitPro-Light" w:eastAsia="SimSun" w:hAnsi="UnitPro-Light" w:cs="Calibri"/>
          <w:kern w:val="1"/>
          <w:lang w:val="cs-CZ" w:eastAsia="ar-SA"/>
        </w:rPr>
        <w:t xml:space="preserve">barevně stálý, </w:t>
      </w:r>
      <w:r w:rsidR="00630FB4" w:rsidRPr="00386A1E">
        <w:rPr>
          <w:rFonts w:ascii="UnitPro-Light" w:eastAsia="SimSun" w:hAnsi="UnitPro-Light" w:cs="Calibri"/>
          <w:kern w:val="1"/>
          <w:lang w:val="cs-CZ" w:eastAsia="ar-SA"/>
        </w:rPr>
        <w:t xml:space="preserve">rychle </w:t>
      </w:r>
      <w:r w:rsidRPr="00386A1E">
        <w:rPr>
          <w:rFonts w:ascii="UnitPro-Light" w:eastAsia="SimSun" w:hAnsi="UnitPro-Light" w:cs="Calibri"/>
          <w:kern w:val="1"/>
          <w:lang w:val="cs-CZ" w:eastAsia="ar-SA"/>
        </w:rPr>
        <w:t>nepřebírající okolní teplotu, snadno udržovatelný a opravitelný.</w:t>
      </w:r>
      <w:r w:rsidRPr="00386A1E">
        <w:rPr>
          <w:lang w:val="cs-CZ"/>
        </w:rPr>
        <w:t xml:space="preserve"> </w:t>
      </w:r>
    </w:p>
    <w:p w14:paraId="0BBB383B" w14:textId="77777777" w:rsidR="00386A1E" w:rsidRPr="00386A1E" w:rsidRDefault="00386A1E" w:rsidP="00386A1E">
      <w:pPr>
        <w:pStyle w:val="Odstavecseseznamem"/>
        <w:spacing w:after="100"/>
        <w:ind w:left="284"/>
        <w:rPr>
          <w:lang w:val="cs-CZ"/>
        </w:rPr>
      </w:pPr>
    </w:p>
    <w:p w14:paraId="2868DF3D" w14:textId="77777777" w:rsidR="00386A1E" w:rsidRDefault="00386A1E" w:rsidP="00386A1E">
      <w:pPr>
        <w:spacing w:after="100"/>
        <w:contextualSpacing/>
        <w:rPr>
          <w:rFonts w:ascii="UnitPro-Light" w:hAnsi="UnitPro-Light"/>
          <w:b/>
          <w:lang w:val="cs-CZ"/>
        </w:rPr>
      </w:pPr>
      <w:r w:rsidRPr="004B414D">
        <w:rPr>
          <w:rFonts w:ascii="UnitPro-Light" w:hAnsi="UnitPro-Light"/>
          <w:b/>
          <w:lang w:val="cs-CZ"/>
        </w:rPr>
        <w:t>02 Koš na odpadky</w:t>
      </w:r>
    </w:p>
    <w:p w14:paraId="5A48FCA7" w14:textId="77777777" w:rsidR="004B414D" w:rsidRPr="004B414D" w:rsidRDefault="004B414D" w:rsidP="00386A1E">
      <w:pPr>
        <w:spacing w:after="100"/>
        <w:contextualSpacing/>
        <w:rPr>
          <w:rFonts w:ascii="UnitPro-Light" w:hAnsi="UnitPro-Light"/>
          <w:b/>
          <w:lang w:val="cs-CZ"/>
        </w:rPr>
      </w:pPr>
    </w:p>
    <w:p w14:paraId="3D11762C" w14:textId="77777777" w:rsidR="00386A1E" w:rsidRPr="00AF0501" w:rsidRDefault="00386A1E" w:rsidP="00386A1E">
      <w:pPr>
        <w:spacing w:after="100"/>
        <w:rPr>
          <w:rFonts w:ascii="UnitPro-Light" w:hAnsi="UnitPro-Light"/>
          <w:lang w:val="cs-CZ"/>
        </w:rPr>
      </w:pPr>
      <w:r w:rsidRPr="00AF0501">
        <w:rPr>
          <w:rFonts w:ascii="UnitPro-Light" w:hAnsi="UnitPro-Light"/>
          <w:lang w:val="cs-CZ"/>
        </w:rPr>
        <w:t xml:space="preserve">Požaduje se návrh standardního odpadkového koše pro uliční prostranství ve dvou variantách: </w:t>
      </w:r>
    </w:p>
    <w:p w14:paraId="61EF5837" w14:textId="2A3A15B3" w:rsidR="00386A1E" w:rsidRPr="00AF0501" w:rsidRDefault="00386A1E" w:rsidP="00386A1E">
      <w:pPr>
        <w:pStyle w:val="Odstavecseseznamem"/>
        <w:numPr>
          <w:ilvl w:val="0"/>
          <w:numId w:val="3"/>
        </w:numPr>
        <w:spacing w:after="100"/>
        <w:rPr>
          <w:rFonts w:ascii="UnitPro-Light" w:eastAsia="SimSun" w:hAnsi="UnitPro-Light" w:cs="Calibri"/>
          <w:kern w:val="1"/>
          <w:lang w:val="cs-CZ" w:eastAsia="ar-SA"/>
        </w:rPr>
      </w:pPr>
      <w:r w:rsidRPr="00AF0501">
        <w:rPr>
          <w:rFonts w:ascii="UnitPro-Light" w:eastAsia="SimSun" w:hAnsi="UnitPro-Light" w:cs="Calibri"/>
          <w:kern w:val="1"/>
          <w:lang w:val="cs-CZ" w:eastAsia="ar-SA"/>
        </w:rPr>
        <w:t>kapacitní samostatně stojící odpadkový koš</w:t>
      </w:r>
      <w:r w:rsidR="008D51B9" w:rsidRPr="00AF0501">
        <w:rPr>
          <w:rFonts w:ascii="UnitPro-Light" w:eastAsia="SimSun" w:hAnsi="UnitPro-Light" w:cs="Calibri"/>
          <w:kern w:val="1"/>
          <w:lang w:val="cs-CZ" w:eastAsia="ar-SA"/>
        </w:rPr>
        <w:t>, cca 100</w:t>
      </w:r>
      <w:r w:rsidR="00630FB4">
        <w:rPr>
          <w:rFonts w:ascii="UnitPro-Light" w:eastAsia="SimSun" w:hAnsi="UnitPro-Light" w:cs="Calibri"/>
          <w:kern w:val="1"/>
          <w:lang w:val="cs-CZ" w:eastAsia="ar-SA"/>
        </w:rPr>
        <w:t> </w:t>
      </w:r>
      <w:r w:rsidR="008D51B9" w:rsidRPr="00AF0501">
        <w:rPr>
          <w:rFonts w:ascii="UnitPro-Light" w:eastAsia="SimSun" w:hAnsi="UnitPro-Light" w:cs="Calibri"/>
          <w:kern w:val="1"/>
          <w:lang w:val="cs-CZ" w:eastAsia="ar-SA"/>
        </w:rPr>
        <w:t>l</w:t>
      </w:r>
    </w:p>
    <w:p w14:paraId="361814D7" w14:textId="115F4FD1" w:rsidR="00386A1E" w:rsidRPr="00AF0501" w:rsidRDefault="00386A1E" w:rsidP="00386A1E">
      <w:pPr>
        <w:pStyle w:val="Odstavecseseznamem"/>
        <w:numPr>
          <w:ilvl w:val="0"/>
          <w:numId w:val="3"/>
        </w:numPr>
        <w:spacing w:after="100"/>
        <w:rPr>
          <w:rFonts w:ascii="UnitPro-Light" w:eastAsia="SimSun" w:hAnsi="UnitPro-Light" w:cs="Calibri"/>
          <w:kern w:val="1"/>
          <w:lang w:val="cs-CZ" w:eastAsia="ar-SA"/>
        </w:rPr>
      </w:pPr>
      <w:r w:rsidRPr="00AF0501">
        <w:rPr>
          <w:rFonts w:ascii="UnitPro-Light" w:eastAsia="SimSun" w:hAnsi="UnitPro-Light" w:cs="Calibri"/>
          <w:kern w:val="1"/>
          <w:lang w:val="cs-CZ" w:eastAsia="ar-SA"/>
        </w:rPr>
        <w:t>menší závěsný koš</w:t>
      </w:r>
      <w:r w:rsidR="005906EE" w:rsidRPr="00AF0501">
        <w:rPr>
          <w:rFonts w:ascii="UnitPro-Light" w:eastAsia="SimSun" w:hAnsi="UnitPro-Light" w:cs="Calibri"/>
          <w:kern w:val="1"/>
          <w:lang w:val="cs-CZ" w:eastAsia="ar-SA"/>
        </w:rPr>
        <w:t xml:space="preserve"> včetně </w:t>
      </w:r>
      <w:r w:rsidR="000271FC" w:rsidRPr="00AF0501">
        <w:rPr>
          <w:rFonts w:ascii="UnitPro-Light" w:eastAsia="SimSun" w:hAnsi="UnitPro-Light" w:cs="Calibri"/>
          <w:kern w:val="1"/>
          <w:lang w:val="cs-CZ" w:eastAsia="ar-SA"/>
        </w:rPr>
        <w:t>sloupku</w:t>
      </w:r>
      <w:r w:rsidR="008D51B9" w:rsidRPr="00AF0501">
        <w:rPr>
          <w:rFonts w:ascii="UnitPro-Light" w:eastAsia="SimSun" w:hAnsi="UnitPro-Light" w:cs="Calibri"/>
          <w:kern w:val="1"/>
          <w:lang w:val="cs-CZ" w:eastAsia="ar-SA"/>
        </w:rPr>
        <w:t>, cca 50</w:t>
      </w:r>
      <w:r w:rsidR="00630FB4">
        <w:rPr>
          <w:rFonts w:ascii="UnitPro-Light" w:eastAsia="SimSun" w:hAnsi="UnitPro-Light" w:cs="Calibri"/>
          <w:kern w:val="1"/>
          <w:lang w:val="cs-CZ" w:eastAsia="ar-SA"/>
        </w:rPr>
        <w:t> </w:t>
      </w:r>
      <w:r w:rsidR="008D51B9" w:rsidRPr="00AF0501">
        <w:rPr>
          <w:rFonts w:ascii="UnitPro-Light" w:eastAsia="SimSun" w:hAnsi="UnitPro-Light" w:cs="Calibri"/>
          <w:kern w:val="1"/>
          <w:lang w:val="cs-CZ" w:eastAsia="ar-SA"/>
        </w:rPr>
        <w:t>l</w:t>
      </w:r>
    </w:p>
    <w:p w14:paraId="54E4544C" w14:textId="77777777" w:rsidR="00386A1E" w:rsidRPr="00AF0501" w:rsidRDefault="00386A1E" w:rsidP="00386A1E">
      <w:pPr>
        <w:pStyle w:val="Odstavecseseznamem"/>
        <w:spacing w:after="100"/>
        <w:rPr>
          <w:lang w:val="cs-CZ"/>
        </w:rPr>
      </w:pPr>
    </w:p>
    <w:p w14:paraId="5682B96E" w14:textId="3CB96C4B" w:rsidR="00386A1E" w:rsidRPr="00AF0501" w:rsidRDefault="00386A1E" w:rsidP="00386A1E">
      <w:pPr>
        <w:pStyle w:val="Odstavecseseznamem"/>
        <w:numPr>
          <w:ilvl w:val="0"/>
          <w:numId w:val="2"/>
        </w:numPr>
        <w:spacing w:after="100"/>
        <w:ind w:left="284"/>
        <w:rPr>
          <w:lang w:val="cs-CZ"/>
        </w:rPr>
      </w:pPr>
      <w:r w:rsidRPr="00AF0501">
        <w:rPr>
          <w:rFonts w:ascii="UnitPro-Light" w:eastAsia="SimSun" w:hAnsi="UnitPro-Light" w:cs="Calibri"/>
          <w:b/>
          <w:kern w:val="1"/>
          <w:lang w:val="cs-CZ" w:eastAsia="ar-SA"/>
        </w:rPr>
        <w:t>Materiál</w:t>
      </w:r>
      <w:r w:rsidRPr="00AF0501">
        <w:rPr>
          <w:b/>
          <w:lang w:val="cs-CZ"/>
        </w:rPr>
        <w:t xml:space="preserve"> </w:t>
      </w:r>
      <w:r w:rsidRPr="00AF0501">
        <w:rPr>
          <w:rFonts w:ascii="UnitPro-Light" w:eastAsia="SimSun" w:hAnsi="UnitPro-Light" w:cs="Calibri"/>
          <w:kern w:val="1"/>
          <w:lang w:val="cs-CZ" w:eastAsia="ar-SA"/>
        </w:rPr>
        <w:t xml:space="preserve">pevný, s odolným povrchem vůči oděru, </w:t>
      </w:r>
      <w:r w:rsidR="007F3494" w:rsidRPr="00AF0501">
        <w:rPr>
          <w:rFonts w:ascii="UnitPro-Light" w:eastAsia="SimSun" w:hAnsi="UnitPro-Light" w:cs="Calibri"/>
          <w:kern w:val="1"/>
          <w:lang w:val="cs-CZ" w:eastAsia="ar-SA"/>
        </w:rPr>
        <w:t xml:space="preserve">odolný vůči </w:t>
      </w:r>
      <w:r w:rsidR="008C2D96" w:rsidRPr="00AF0501">
        <w:rPr>
          <w:rFonts w:ascii="UnitPro-Light" w:eastAsia="SimSun" w:hAnsi="UnitPro-Light" w:cs="Calibri"/>
          <w:kern w:val="1"/>
          <w:lang w:val="cs-CZ" w:eastAsia="ar-SA"/>
        </w:rPr>
        <w:t xml:space="preserve">poškozování např. </w:t>
      </w:r>
      <w:proofErr w:type="spellStart"/>
      <w:r w:rsidR="008C2D96" w:rsidRPr="00AF0501">
        <w:rPr>
          <w:rFonts w:ascii="UnitPro-Light" w:eastAsia="SimSun" w:hAnsi="UnitPro-Light" w:cs="Calibri"/>
          <w:kern w:val="1"/>
          <w:lang w:val="cs-CZ" w:eastAsia="ar-SA"/>
        </w:rPr>
        <w:t>tagování</w:t>
      </w:r>
      <w:proofErr w:type="spellEnd"/>
      <w:r w:rsidR="008C2D96" w:rsidRPr="00AF0501">
        <w:rPr>
          <w:rFonts w:ascii="UnitPro-Light" w:eastAsia="SimSun" w:hAnsi="UnitPro-Light" w:cs="Calibri"/>
          <w:kern w:val="1"/>
          <w:lang w:val="cs-CZ" w:eastAsia="ar-SA"/>
        </w:rPr>
        <w:t xml:space="preserve"> nebo polepování</w:t>
      </w:r>
      <w:r w:rsidR="007F3494" w:rsidRPr="00AF0501">
        <w:rPr>
          <w:rFonts w:ascii="UnitPro-Light" w:eastAsia="SimSun" w:hAnsi="UnitPro-Light" w:cs="Calibri"/>
          <w:kern w:val="1"/>
          <w:lang w:val="cs-CZ" w:eastAsia="ar-SA"/>
        </w:rPr>
        <w:t xml:space="preserve">, </w:t>
      </w:r>
      <w:r w:rsidRPr="00AF0501">
        <w:rPr>
          <w:rFonts w:ascii="UnitPro-Light" w:eastAsia="SimSun" w:hAnsi="UnitPro-Light" w:cs="Calibri"/>
          <w:kern w:val="1"/>
          <w:lang w:val="cs-CZ" w:eastAsia="ar-SA"/>
        </w:rPr>
        <w:t>případně s ochranným nátěrem</w:t>
      </w:r>
      <w:r w:rsidR="00CF1F3D">
        <w:rPr>
          <w:rFonts w:ascii="UnitPro-Light" w:eastAsia="SimSun" w:hAnsi="UnitPro-Light" w:cs="Calibri"/>
          <w:kern w:val="1"/>
          <w:lang w:val="cs-CZ" w:eastAsia="ar-SA"/>
        </w:rPr>
        <w:t>, barevně stálý</w:t>
      </w:r>
      <w:r w:rsidRPr="00AF0501">
        <w:rPr>
          <w:rFonts w:ascii="UnitPro-Light" w:eastAsia="SimSun" w:hAnsi="UnitPro-Light" w:cs="Calibri"/>
          <w:kern w:val="1"/>
          <w:lang w:val="cs-CZ" w:eastAsia="ar-SA"/>
        </w:rPr>
        <w:t>.</w:t>
      </w:r>
    </w:p>
    <w:p w14:paraId="70109849" w14:textId="77777777" w:rsidR="00386A1E" w:rsidRPr="00AF0501" w:rsidRDefault="00386A1E" w:rsidP="00386A1E">
      <w:pPr>
        <w:pStyle w:val="Odstavecseseznamem"/>
        <w:numPr>
          <w:ilvl w:val="0"/>
          <w:numId w:val="2"/>
        </w:numPr>
        <w:spacing w:after="100"/>
        <w:ind w:left="284"/>
        <w:rPr>
          <w:lang w:val="cs-CZ"/>
        </w:rPr>
      </w:pPr>
      <w:r w:rsidRPr="00AF0501">
        <w:rPr>
          <w:rFonts w:ascii="UnitPro-Light" w:eastAsia="SimSun" w:hAnsi="UnitPro-Light" w:cs="Calibri"/>
          <w:b/>
          <w:kern w:val="1"/>
          <w:lang w:val="cs-CZ" w:eastAsia="ar-SA"/>
        </w:rPr>
        <w:t xml:space="preserve">Konstrukce </w:t>
      </w:r>
      <w:r w:rsidRPr="00AF0501">
        <w:rPr>
          <w:rFonts w:ascii="UnitPro-Light" w:eastAsia="SimSun" w:hAnsi="UnitPro-Light" w:cs="Calibri"/>
          <w:kern w:val="1"/>
          <w:lang w:val="cs-CZ" w:eastAsia="ar-SA"/>
        </w:rPr>
        <w:t>koše musí být stabilní a velmi odolná vůči vandalismu, poškození prokopnutím, zlomením či povalením.</w:t>
      </w:r>
    </w:p>
    <w:p w14:paraId="47AF14DE" w14:textId="77777777" w:rsidR="00386A1E" w:rsidRPr="00AF0501" w:rsidRDefault="00386A1E" w:rsidP="00386A1E">
      <w:pPr>
        <w:pStyle w:val="Odstavecseseznamem"/>
        <w:numPr>
          <w:ilvl w:val="0"/>
          <w:numId w:val="2"/>
        </w:numPr>
        <w:spacing w:after="100"/>
        <w:ind w:left="284"/>
        <w:rPr>
          <w:lang w:val="cs-CZ"/>
        </w:rPr>
      </w:pPr>
      <w:r w:rsidRPr="00AF0501">
        <w:rPr>
          <w:rFonts w:ascii="UnitPro-Light" w:eastAsia="SimSun" w:hAnsi="UnitPro-Light" w:cs="Calibri"/>
          <w:b/>
          <w:kern w:val="1"/>
          <w:lang w:val="cs-CZ" w:eastAsia="ar-SA"/>
        </w:rPr>
        <w:t>Tvar</w:t>
      </w:r>
      <w:r w:rsidRPr="00AF0501">
        <w:rPr>
          <w:lang w:val="cs-CZ"/>
        </w:rPr>
        <w:t xml:space="preserve"> </w:t>
      </w:r>
      <w:r w:rsidRPr="00AF0501">
        <w:rPr>
          <w:rFonts w:ascii="UnitPro-Light" w:eastAsia="SimSun" w:hAnsi="UnitPro-Light" w:cs="Calibri"/>
          <w:kern w:val="1"/>
          <w:lang w:val="cs-CZ" w:eastAsia="ar-SA"/>
        </w:rPr>
        <w:t xml:space="preserve">koše by měl umožnovat zakrytí stříškou, </w:t>
      </w:r>
      <w:proofErr w:type="spellStart"/>
      <w:r w:rsidRPr="00AF0501">
        <w:rPr>
          <w:rFonts w:ascii="UnitPro-Light" w:eastAsia="SimSun" w:hAnsi="UnitPro-Light" w:cs="Calibri"/>
          <w:kern w:val="1"/>
          <w:lang w:val="cs-CZ" w:eastAsia="ar-SA"/>
        </w:rPr>
        <w:t>vhozový</w:t>
      </w:r>
      <w:proofErr w:type="spellEnd"/>
      <w:r w:rsidRPr="00AF0501">
        <w:rPr>
          <w:rFonts w:ascii="UnitPro-Light" w:eastAsia="SimSun" w:hAnsi="UnitPro-Light" w:cs="Calibri"/>
          <w:kern w:val="1"/>
          <w:lang w:val="cs-CZ" w:eastAsia="ar-SA"/>
        </w:rPr>
        <w:t xml:space="preserve"> prostor by měl být přiměřené velikosti, aby zabránil ukládání domovního odpadu či zamezil zpětnému vytažení odpadků.</w:t>
      </w:r>
      <w:r w:rsidRPr="00AF0501">
        <w:rPr>
          <w:lang w:val="cs-CZ"/>
        </w:rPr>
        <w:t xml:space="preserve"> </w:t>
      </w:r>
    </w:p>
    <w:p w14:paraId="270C1FEA" w14:textId="6F185493" w:rsidR="003B220E" w:rsidRPr="00AF0501" w:rsidRDefault="00C324CA" w:rsidP="00386A1E">
      <w:pPr>
        <w:spacing w:after="100"/>
        <w:rPr>
          <w:rFonts w:ascii="UnitPro-Light" w:hAnsi="UnitPro-Light"/>
          <w:lang w:val="cs-CZ"/>
        </w:rPr>
      </w:pPr>
      <w:r w:rsidRPr="00AF0501">
        <w:rPr>
          <w:rFonts w:ascii="UnitPro-Light" w:hAnsi="UnitPro-Light"/>
          <w:lang w:val="cs-CZ"/>
        </w:rPr>
        <w:t>K</w:t>
      </w:r>
      <w:r w:rsidR="00386A1E" w:rsidRPr="00AF0501">
        <w:rPr>
          <w:rFonts w:ascii="UnitPro-Light" w:hAnsi="UnitPro-Light"/>
          <w:lang w:val="cs-CZ"/>
        </w:rPr>
        <w:t>oš by měl obsahovat vnitřní stélku</w:t>
      </w:r>
      <w:r w:rsidR="00353B89" w:rsidRPr="00AF0501">
        <w:rPr>
          <w:rFonts w:ascii="UnitPro-Light" w:hAnsi="UnitPro-Light"/>
          <w:lang w:val="cs-CZ"/>
        </w:rPr>
        <w:t xml:space="preserve"> (vložená nádoba)</w:t>
      </w:r>
      <w:r w:rsidR="00386A1E" w:rsidRPr="00AF0501">
        <w:rPr>
          <w:rFonts w:ascii="UnitPro-Light" w:hAnsi="UnitPro-Light"/>
          <w:lang w:val="cs-CZ"/>
        </w:rPr>
        <w:t xml:space="preserve">. </w:t>
      </w:r>
    </w:p>
    <w:p w14:paraId="2D6792D8" w14:textId="4BB59FAE" w:rsidR="00455584" w:rsidRPr="00386A1E" w:rsidRDefault="00455584" w:rsidP="00386A1E">
      <w:pPr>
        <w:spacing w:after="100"/>
        <w:rPr>
          <w:rFonts w:ascii="UnitPro-Light" w:hAnsi="UnitPro-Light"/>
          <w:b/>
          <w:lang w:val="cs-CZ"/>
        </w:rPr>
      </w:pPr>
    </w:p>
    <w:p w14:paraId="3972EF32" w14:textId="77777777" w:rsidR="00386A1E" w:rsidRDefault="00386A1E" w:rsidP="00386A1E">
      <w:pPr>
        <w:spacing w:after="100"/>
        <w:contextualSpacing/>
        <w:rPr>
          <w:rFonts w:ascii="UnitPro-Light" w:hAnsi="UnitPro-Light"/>
          <w:b/>
          <w:lang w:val="cs-CZ"/>
        </w:rPr>
      </w:pPr>
      <w:r w:rsidRPr="004B414D">
        <w:rPr>
          <w:rFonts w:ascii="UnitPro-Light" w:hAnsi="UnitPro-Light"/>
          <w:b/>
          <w:lang w:val="cs-CZ"/>
        </w:rPr>
        <w:t>03 Stojan na kola</w:t>
      </w:r>
    </w:p>
    <w:p w14:paraId="094F1B46" w14:textId="77777777" w:rsidR="004B414D" w:rsidRPr="004B414D" w:rsidRDefault="004B414D" w:rsidP="00386A1E">
      <w:pPr>
        <w:spacing w:after="100"/>
        <w:contextualSpacing/>
        <w:rPr>
          <w:rFonts w:ascii="UnitPro-Light" w:hAnsi="UnitPro-Light"/>
          <w:b/>
          <w:lang w:val="cs-CZ"/>
        </w:rPr>
      </w:pPr>
    </w:p>
    <w:p w14:paraId="3AD5F232" w14:textId="77777777" w:rsidR="00386A1E" w:rsidRPr="00386A1E" w:rsidRDefault="00386A1E" w:rsidP="00386A1E">
      <w:pPr>
        <w:spacing w:after="100"/>
        <w:rPr>
          <w:rFonts w:ascii="UnitPro-Light" w:hAnsi="UnitPro-Light"/>
          <w:lang w:val="cs-CZ"/>
        </w:rPr>
      </w:pPr>
      <w:r w:rsidRPr="00386A1E">
        <w:rPr>
          <w:rFonts w:ascii="UnitPro-Light" w:hAnsi="UnitPro-Light"/>
          <w:lang w:val="cs-CZ"/>
        </w:rPr>
        <w:t xml:space="preserve">Požaduje se návrh stojanu na kola, ke kterému bude možné uzamknout rám kola. </w:t>
      </w:r>
    </w:p>
    <w:p w14:paraId="3CB9309F" w14:textId="48A48884" w:rsidR="00386A1E" w:rsidRPr="00386A1E" w:rsidRDefault="00386A1E" w:rsidP="00386A1E">
      <w:pPr>
        <w:spacing w:after="100"/>
        <w:rPr>
          <w:rFonts w:ascii="UnitPro-Light" w:hAnsi="UnitPro-Light"/>
          <w:lang w:val="cs-CZ"/>
        </w:rPr>
      </w:pPr>
      <w:r w:rsidRPr="00386A1E">
        <w:rPr>
          <w:rFonts w:ascii="UnitPro-Light" w:hAnsi="UnitPro-Light"/>
          <w:lang w:val="cs-CZ"/>
        </w:rPr>
        <w:t xml:space="preserve">Stojan by měl splňovat možnost ukotvení do podkladu nebo zakotvení v základech. </w:t>
      </w:r>
    </w:p>
    <w:p w14:paraId="278B100A" w14:textId="1399958F" w:rsidR="00386A1E" w:rsidRPr="00386A1E" w:rsidRDefault="00CF1F3D" w:rsidP="00386A1E">
      <w:pPr>
        <w:spacing w:after="100"/>
        <w:rPr>
          <w:rFonts w:ascii="UnitPro-Light" w:hAnsi="UnitPro-Light"/>
          <w:lang w:val="cs-CZ"/>
        </w:rPr>
      </w:pPr>
      <w:r>
        <w:rPr>
          <w:rFonts w:ascii="UnitPro-Light" w:hAnsi="UnitPro-Light"/>
          <w:lang w:val="cs-CZ"/>
        </w:rPr>
        <w:t>Požaduje se</w:t>
      </w:r>
      <w:r w:rsidR="00386A1E" w:rsidRPr="00386A1E">
        <w:rPr>
          <w:rFonts w:ascii="UnitPro-Light" w:hAnsi="UnitPro-Light"/>
          <w:lang w:val="cs-CZ"/>
        </w:rPr>
        <w:t>, aby řešení stojanu umožňovalo i velkokapacitní parkování bicyklů, tedy možnost řazení stojanů v rámci jednotlivých segmentů.</w:t>
      </w:r>
    </w:p>
    <w:p w14:paraId="1CF32607" w14:textId="77777777" w:rsidR="00386A1E" w:rsidRPr="00386A1E" w:rsidRDefault="00386A1E" w:rsidP="00386A1E">
      <w:pPr>
        <w:spacing w:after="100"/>
        <w:rPr>
          <w:rFonts w:ascii="UnitPro-Light" w:hAnsi="UnitPro-Light"/>
          <w:lang w:val="cs-CZ"/>
        </w:rPr>
      </w:pPr>
      <w:r w:rsidRPr="00386A1E">
        <w:rPr>
          <w:rFonts w:ascii="UnitPro-Light" w:hAnsi="UnitPro-Light"/>
          <w:lang w:val="cs-CZ"/>
        </w:rPr>
        <w:t>Stojan by měl být uživatelsky praktický a snadno udržovatelný.</w:t>
      </w:r>
    </w:p>
    <w:p w14:paraId="37069E94" w14:textId="13718BD5" w:rsidR="00386A1E" w:rsidRPr="00386A1E" w:rsidRDefault="00386A1E" w:rsidP="00386A1E">
      <w:pPr>
        <w:spacing w:after="100"/>
        <w:rPr>
          <w:rFonts w:ascii="UnitPro-Light" w:hAnsi="UnitPro-Light"/>
          <w:lang w:val="cs-CZ"/>
        </w:rPr>
      </w:pPr>
      <w:r w:rsidRPr="00386A1E">
        <w:rPr>
          <w:rFonts w:ascii="UnitPro-Light" w:hAnsi="UnitPro-Light"/>
          <w:b/>
          <w:lang w:val="cs-CZ"/>
        </w:rPr>
        <w:t xml:space="preserve">Konstrukce </w:t>
      </w:r>
      <w:r w:rsidRPr="00386A1E">
        <w:rPr>
          <w:rFonts w:ascii="UnitPro-Light" w:hAnsi="UnitPro-Light"/>
          <w:lang w:val="cs-CZ"/>
        </w:rPr>
        <w:t>stojanu by měla být dostatečně masivní, aby odolala vandalům i mírnému nárazu například od parkujícího vozidla.</w:t>
      </w:r>
    </w:p>
    <w:p w14:paraId="225829A3" w14:textId="77777777" w:rsidR="008078F4" w:rsidRPr="00386A1E" w:rsidRDefault="008078F4" w:rsidP="00386A1E">
      <w:pPr>
        <w:contextualSpacing/>
        <w:rPr>
          <w:lang w:val="cs-CZ"/>
        </w:rPr>
      </w:pPr>
    </w:p>
    <w:sectPr w:rsidR="008078F4" w:rsidRPr="00386A1E" w:rsidSect="00C67997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B66DD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4AAB09" w14:textId="77777777" w:rsidR="00BA0BDC" w:rsidRDefault="00BA0BDC" w:rsidP="00377DAF">
      <w:pPr>
        <w:spacing w:after="0" w:line="240" w:lineRule="auto"/>
      </w:pPr>
      <w:r>
        <w:separator/>
      </w:r>
    </w:p>
  </w:endnote>
  <w:endnote w:type="continuationSeparator" w:id="0">
    <w:p w14:paraId="03E6D41D" w14:textId="77777777" w:rsidR="00BA0BDC" w:rsidRDefault="00BA0BDC" w:rsidP="00377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tPro-Light">
    <w:altName w:val="Arial"/>
    <w:panose1 w:val="00000000000000000000"/>
    <w:charset w:val="00"/>
    <w:family w:val="modern"/>
    <w:notTrueType/>
    <w:pitch w:val="variable"/>
    <w:sig w:usb0="A00000AF" w:usb1="4000206B" w:usb2="00000000" w:usb3="00000000" w:csb0="0000009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235F5B" w14:textId="77777777" w:rsidR="00BA0BDC" w:rsidRDefault="00BA0BDC" w:rsidP="00377DAF">
      <w:pPr>
        <w:spacing w:after="0" w:line="240" w:lineRule="auto"/>
      </w:pPr>
      <w:r>
        <w:separator/>
      </w:r>
    </w:p>
  </w:footnote>
  <w:footnote w:type="continuationSeparator" w:id="0">
    <w:p w14:paraId="7575AAE0" w14:textId="77777777" w:rsidR="00BA0BDC" w:rsidRDefault="00BA0BDC" w:rsidP="00377D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D9DBD0" w14:textId="77777777" w:rsidR="00377DAF" w:rsidRPr="008D51B9" w:rsidRDefault="00B7470C">
    <w:pPr>
      <w:pStyle w:val="Zhlav"/>
      <w:rPr>
        <w:rFonts w:ascii="UnitPro-Light" w:hAnsi="UnitPro-Light"/>
        <w:sz w:val="20"/>
        <w:lang w:val="cs-CZ"/>
      </w:rPr>
    </w:pPr>
    <w:r w:rsidRPr="008D51B9">
      <w:rPr>
        <w:rFonts w:ascii="UnitPro-Light" w:hAnsi="UnitPro-Light"/>
        <w:sz w:val="20"/>
        <w:lang w:val="cs-CZ"/>
      </w:rPr>
      <w:t>Podklad PO1</w:t>
    </w:r>
    <w:r w:rsidR="00377DAF" w:rsidRPr="008D51B9">
      <w:rPr>
        <w:rFonts w:ascii="UnitPro-Light" w:hAnsi="UnitPro-Light"/>
        <w:sz w:val="20"/>
        <w:lang w:val="cs-CZ"/>
      </w:rPr>
      <w:t xml:space="preserve"> Soutěžních podmínek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A6E42"/>
    <w:multiLevelType w:val="hybridMultilevel"/>
    <w:tmpl w:val="41049D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0A4A1F"/>
    <w:multiLevelType w:val="hybridMultilevel"/>
    <w:tmpl w:val="89643FE0"/>
    <w:lvl w:ilvl="0" w:tplc="CF8E2D48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05564D"/>
    <w:multiLevelType w:val="hybridMultilevel"/>
    <w:tmpl w:val="B5AAC34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C90642"/>
    <w:multiLevelType w:val="hybridMultilevel"/>
    <w:tmpl w:val="29889B7E"/>
    <w:lvl w:ilvl="0" w:tplc="ABD0FD0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AE0DE9"/>
    <w:multiLevelType w:val="hybridMultilevel"/>
    <w:tmpl w:val="3C6C6226"/>
    <w:lvl w:ilvl="0" w:tplc="9918ADE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C201EC"/>
    <w:multiLevelType w:val="hybridMultilevel"/>
    <w:tmpl w:val="8320F6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54210"/>
    <w:multiLevelType w:val="hybridMultilevel"/>
    <w:tmpl w:val="10667F0A"/>
    <w:lvl w:ilvl="0" w:tplc="0CE6481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ystava">
    <w15:presenceInfo w15:providerId="None" w15:userId="vysta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678"/>
    <w:rsid w:val="000205BA"/>
    <w:rsid w:val="000235D3"/>
    <w:rsid w:val="00026DF9"/>
    <w:rsid w:val="000271FC"/>
    <w:rsid w:val="00035377"/>
    <w:rsid w:val="0005637A"/>
    <w:rsid w:val="000864DA"/>
    <w:rsid w:val="000C112B"/>
    <w:rsid w:val="000C5271"/>
    <w:rsid w:val="000D4101"/>
    <w:rsid w:val="000D7CE0"/>
    <w:rsid w:val="000E3277"/>
    <w:rsid w:val="000E768E"/>
    <w:rsid w:val="00122D13"/>
    <w:rsid w:val="00125764"/>
    <w:rsid w:val="00164A09"/>
    <w:rsid w:val="001717E1"/>
    <w:rsid w:val="001823E0"/>
    <w:rsid w:val="001902DD"/>
    <w:rsid w:val="001B409E"/>
    <w:rsid w:val="001E204E"/>
    <w:rsid w:val="001F3906"/>
    <w:rsid w:val="0022200A"/>
    <w:rsid w:val="0022352B"/>
    <w:rsid w:val="00230661"/>
    <w:rsid w:val="00254872"/>
    <w:rsid w:val="002662F0"/>
    <w:rsid w:val="0026754C"/>
    <w:rsid w:val="002675A4"/>
    <w:rsid w:val="00270A29"/>
    <w:rsid w:val="00282CD8"/>
    <w:rsid w:val="002C1EF8"/>
    <w:rsid w:val="002C50FE"/>
    <w:rsid w:val="002E14BF"/>
    <w:rsid w:val="003149D4"/>
    <w:rsid w:val="003238C2"/>
    <w:rsid w:val="00324FD2"/>
    <w:rsid w:val="00331D7F"/>
    <w:rsid w:val="00353B89"/>
    <w:rsid w:val="00356187"/>
    <w:rsid w:val="00356D50"/>
    <w:rsid w:val="0036237B"/>
    <w:rsid w:val="00364F1D"/>
    <w:rsid w:val="003660CE"/>
    <w:rsid w:val="00377DAF"/>
    <w:rsid w:val="00386A1E"/>
    <w:rsid w:val="003A7CFE"/>
    <w:rsid w:val="003B220E"/>
    <w:rsid w:val="003E1FF7"/>
    <w:rsid w:val="003F188E"/>
    <w:rsid w:val="0042798A"/>
    <w:rsid w:val="00455584"/>
    <w:rsid w:val="004926D4"/>
    <w:rsid w:val="00496DC9"/>
    <w:rsid w:val="004A668F"/>
    <w:rsid w:val="004B414D"/>
    <w:rsid w:val="004F406C"/>
    <w:rsid w:val="004F728A"/>
    <w:rsid w:val="00503D58"/>
    <w:rsid w:val="005112E8"/>
    <w:rsid w:val="00521D88"/>
    <w:rsid w:val="005405D0"/>
    <w:rsid w:val="00547AAC"/>
    <w:rsid w:val="0057446F"/>
    <w:rsid w:val="005906EE"/>
    <w:rsid w:val="0059378C"/>
    <w:rsid w:val="005C0998"/>
    <w:rsid w:val="005C20D7"/>
    <w:rsid w:val="005C2986"/>
    <w:rsid w:val="005F7057"/>
    <w:rsid w:val="00602B1A"/>
    <w:rsid w:val="00616A9B"/>
    <w:rsid w:val="00617D13"/>
    <w:rsid w:val="00630FB4"/>
    <w:rsid w:val="00646B7B"/>
    <w:rsid w:val="006544AD"/>
    <w:rsid w:val="006922C8"/>
    <w:rsid w:val="006B50B1"/>
    <w:rsid w:val="006D08AC"/>
    <w:rsid w:val="006F27A3"/>
    <w:rsid w:val="00705728"/>
    <w:rsid w:val="007445C4"/>
    <w:rsid w:val="00752D62"/>
    <w:rsid w:val="007656F6"/>
    <w:rsid w:val="00784CCC"/>
    <w:rsid w:val="007F3494"/>
    <w:rsid w:val="007F3CA7"/>
    <w:rsid w:val="00801A5E"/>
    <w:rsid w:val="00802743"/>
    <w:rsid w:val="00805071"/>
    <w:rsid w:val="008078F4"/>
    <w:rsid w:val="00834859"/>
    <w:rsid w:val="00835833"/>
    <w:rsid w:val="008630C4"/>
    <w:rsid w:val="00873436"/>
    <w:rsid w:val="00884ED8"/>
    <w:rsid w:val="00887502"/>
    <w:rsid w:val="008A1ADF"/>
    <w:rsid w:val="008C2D96"/>
    <w:rsid w:val="008D51B9"/>
    <w:rsid w:val="008D551E"/>
    <w:rsid w:val="00915445"/>
    <w:rsid w:val="009401FB"/>
    <w:rsid w:val="009677B5"/>
    <w:rsid w:val="00971F12"/>
    <w:rsid w:val="00977BDC"/>
    <w:rsid w:val="009A7760"/>
    <w:rsid w:val="009C5104"/>
    <w:rsid w:val="009E396E"/>
    <w:rsid w:val="00A07508"/>
    <w:rsid w:val="00A3634A"/>
    <w:rsid w:val="00A70222"/>
    <w:rsid w:val="00A765F0"/>
    <w:rsid w:val="00AA4136"/>
    <w:rsid w:val="00AA60A4"/>
    <w:rsid w:val="00AB756E"/>
    <w:rsid w:val="00AC7170"/>
    <w:rsid w:val="00AF0501"/>
    <w:rsid w:val="00B02035"/>
    <w:rsid w:val="00B058E6"/>
    <w:rsid w:val="00B114EA"/>
    <w:rsid w:val="00B21F1C"/>
    <w:rsid w:val="00B36678"/>
    <w:rsid w:val="00B532A0"/>
    <w:rsid w:val="00B7470C"/>
    <w:rsid w:val="00BA0BDC"/>
    <w:rsid w:val="00BB21D1"/>
    <w:rsid w:val="00BB7D9F"/>
    <w:rsid w:val="00BC3979"/>
    <w:rsid w:val="00BF5477"/>
    <w:rsid w:val="00C324CA"/>
    <w:rsid w:val="00C44348"/>
    <w:rsid w:val="00C67997"/>
    <w:rsid w:val="00C7501F"/>
    <w:rsid w:val="00C775DA"/>
    <w:rsid w:val="00C86468"/>
    <w:rsid w:val="00CA236C"/>
    <w:rsid w:val="00CB65E7"/>
    <w:rsid w:val="00CC2958"/>
    <w:rsid w:val="00CE0C4D"/>
    <w:rsid w:val="00CF0526"/>
    <w:rsid w:val="00CF079C"/>
    <w:rsid w:val="00CF1F3D"/>
    <w:rsid w:val="00CF3558"/>
    <w:rsid w:val="00D340A0"/>
    <w:rsid w:val="00D4792D"/>
    <w:rsid w:val="00D52843"/>
    <w:rsid w:val="00D57714"/>
    <w:rsid w:val="00D66ABB"/>
    <w:rsid w:val="00D75EFD"/>
    <w:rsid w:val="00D811C5"/>
    <w:rsid w:val="00D85206"/>
    <w:rsid w:val="00DA167C"/>
    <w:rsid w:val="00DB0E94"/>
    <w:rsid w:val="00DD675B"/>
    <w:rsid w:val="00DF4349"/>
    <w:rsid w:val="00E06BAB"/>
    <w:rsid w:val="00E11189"/>
    <w:rsid w:val="00E158FF"/>
    <w:rsid w:val="00E45B3E"/>
    <w:rsid w:val="00E93004"/>
    <w:rsid w:val="00EA54BF"/>
    <w:rsid w:val="00ED3CFF"/>
    <w:rsid w:val="00EE20EE"/>
    <w:rsid w:val="00EE215E"/>
    <w:rsid w:val="00F01458"/>
    <w:rsid w:val="00F04018"/>
    <w:rsid w:val="00F17DBE"/>
    <w:rsid w:val="00F20DF5"/>
    <w:rsid w:val="00F63F52"/>
    <w:rsid w:val="00F95744"/>
    <w:rsid w:val="00FC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A8C8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en-US"/>
    </w:rPr>
  </w:style>
  <w:style w:type="paragraph" w:styleId="Nadpis1">
    <w:name w:val="heading 1"/>
    <w:basedOn w:val="Normln"/>
    <w:next w:val="Zkladntext"/>
    <w:link w:val="Nadpis1Char"/>
    <w:qFormat/>
    <w:rsid w:val="008D51B9"/>
    <w:pPr>
      <w:keepNext/>
      <w:keepLines/>
      <w:suppressAutoHyphens/>
      <w:spacing w:before="120" w:after="120"/>
      <w:outlineLvl w:val="0"/>
    </w:pPr>
    <w:rPr>
      <w:rFonts w:ascii="UnitPro-Light" w:eastAsia="SimSun" w:hAnsi="UnitPro-Light" w:cs="Calibri"/>
      <w:b/>
      <w:kern w:val="1"/>
      <w:sz w:val="32"/>
      <w:szCs w:val="32"/>
      <w:lang w:val="cs-CZ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77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7DAF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377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7DAF"/>
    <w:rPr>
      <w:lang w:val="en-US"/>
    </w:rPr>
  </w:style>
  <w:style w:type="paragraph" w:styleId="Odstavecseseznamem">
    <w:name w:val="List Paragraph"/>
    <w:basedOn w:val="Normln"/>
    <w:uiPriority w:val="34"/>
    <w:qFormat/>
    <w:rsid w:val="005F7057"/>
    <w:pPr>
      <w:ind w:left="720"/>
      <w:contextualSpacing/>
    </w:pPr>
  </w:style>
  <w:style w:type="paragraph" w:customStyle="1" w:styleId="Pa12">
    <w:name w:val="Pa1+2"/>
    <w:basedOn w:val="Normln"/>
    <w:next w:val="Normln"/>
    <w:rsid w:val="00386A1E"/>
    <w:pPr>
      <w:suppressAutoHyphens/>
      <w:autoSpaceDE w:val="0"/>
      <w:spacing w:line="221" w:lineRule="atLeast"/>
    </w:pPr>
    <w:rPr>
      <w:rFonts w:ascii="Calibri" w:eastAsia="SimSun" w:hAnsi="Calibri" w:cs="Calibri"/>
      <w:kern w:val="1"/>
      <w:lang w:val="cs-CZ" w:eastAsia="ar-SA"/>
    </w:rPr>
  </w:style>
  <w:style w:type="character" w:customStyle="1" w:styleId="Nadpis1Char">
    <w:name w:val="Nadpis 1 Char"/>
    <w:basedOn w:val="Standardnpsmoodstavce"/>
    <w:link w:val="Nadpis1"/>
    <w:rsid w:val="008D51B9"/>
    <w:rPr>
      <w:rFonts w:ascii="UnitPro-Light" w:eastAsia="SimSun" w:hAnsi="UnitPro-Light" w:cs="Calibri"/>
      <w:b/>
      <w:kern w:val="1"/>
      <w:sz w:val="32"/>
      <w:szCs w:val="32"/>
      <w:lang w:eastAsia="ar-SA"/>
    </w:rPr>
  </w:style>
  <w:style w:type="character" w:styleId="Hypertextovodkaz">
    <w:name w:val="Hyperlink"/>
    <w:rsid w:val="008D51B9"/>
    <w:rPr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D51B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D51B9"/>
    <w:rPr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E20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E204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E204E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20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204E"/>
    <w:rPr>
      <w:b/>
      <w:bCs/>
      <w:sz w:val="20"/>
      <w:szCs w:val="20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2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204E"/>
    <w:rPr>
      <w:rFonts w:ascii="Segoe U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en-US"/>
    </w:rPr>
  </w:style>
  <w:style w:type="paragraph" w:styleId="Nadpis1">
    <w:name w:val="heading 1"/>
    <w:basedOn w:val="Normln"/>
    <w:next w:val="Zkladntext"/>
    <w:link w:val="Nadpis1Char"/>
    <w:qFormat/>
    <w:rsid w:val="008D51B9"/>
    <w:pPr>
      <w:keepNext/>
      <w:keepLines/>
      <w:suppressAutoHyphens/>
      <w:spacing w:before="120" w:after="120"/>
      <w:outlineLvl w:val="0"/>
    </w:pPr>
    <w:rPr>
      <w:rFonts w:ascii="UnitPro-Light" w:eastAsia="SimSun" w:hAnsi="UnitPro-Light" w:cs="Calibri"/>
      <w:b/>
      <w:kern w:val="1"/>
      <w:sz w:val="32"/>
      <w:szCs w:val="32"/>
      <w:lang w:val="cs-CZ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77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7DAF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377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7DAF"/>
    <w:rPr>
      <w:lang w:val="en-US"/>
    </w:rPr>
  </w:style>
  <w:style w:type="paragraph" w:styleId="Odstavecseseznamem">
    <w:name w:val="List Paragraph"/>
    <w:basedOn w:val="Normln"/>
    <w:uiPriority w:val="34"/>
    <w:qFormat/>
    <w:rsid w:val="005F7057"/>
    <w:pPr>
      <w:ind w:left="720"/>
      <w:contextualSpacing/>
    </w:pPr>
  </w:style>
  <w:style w:type="paragraph" w:customStyle="1" w:styleId="Pa12">
    <w:name w:val="Pa1+2"/>
    <w:basedOn w:val="Normln"/>
    <w:next w:val="Normln"/>
    <w:rsid w:val="00386A1E"/>
    <w:pPr>
      <w:suppressAutoHyphens/>
      <w:autoSpaceDE w:val="0"/>
      <w:spacing w:line="221" w:lineRule="atLeast"/>
    </w:pPr>
    <w:rPr>
      <w:rFonts w:ascii="Calibri" w:eastAsia="SimSun" w:hAnsi="Calibri" w:cs="Calibri"/>
      <w:kern w:val="1"/>
      <w:lang w:val="cs-CZ" w:eastAsia="ar-SA"/>
    </w:rPr>
  </w:style>
  <w:style w:type="character" w:customStyle="1" w:styleId="Nadpis1Char">
    <w:name w:val="Nadpis 1 Char"/>
    <w:basedOn w:val="Standardnpsmoodstavce"/>
    <w:link w:val="Nadpis1"/>
    <w:rsid w:val="008D51B9"/>
    <w:rPr>
      <w:rFonts w:ascii="UnitPro-Light" w:eastAsia="SimSun" w:hAnsi="UnitPro-Light" w:cs="Calibri"/>
      <w:b/>
      <w:kern w:val="1"/>
      <w:sz w:val="32"/>
      <w:szCs w:val="32"/>
      <w:lang w:eastAsia="ar-SA"/>
    </w:rPr>
  </w:style>
  <w:style w:type="character" w:styleId="Hypertextovodkaz">
    <w:name w:val="Hyperlink"/>
    <w:rsid w:val="008D51B9"/>
    <w:rPr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D51B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D51B9"/>
    <w:rPr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E20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E204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E204E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20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204E"/>
    <w:rPr>
      <w:b/>
      <w:bCs/>
      <w:sz w:val="20"/>
      <w:szCs w:val="20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2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204E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3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ort.google.com/analytics/answer/1034326?hl=cs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support.google.com/analytics/answer/1034326?hl=c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upport.google.com/analytics/answer/1034326?hl=cs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600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Jitka Brablecová</dc:creator>
  <cp:lastModifiedBy>Hrubešová Petra Ing. arch. (IPR/SDM)</cp:lastModifiedBy>
  <cp:revision>5</cp:revision>
  <cp:lastPrinted>2016-09-29T07:14:00Z</cp:lastPrinted>
  <dcterms:created xsi:type="dcterms:W3CDTF">2016-09-20T15:21:00Z</dcterms:created>
  <dcterms:modified xsi:type="dcterms:W3CDTF">2016-09-29T07:15:00Z</dcterms:modified>
</cp:coreProperties>
</file>